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right" w:pos="7910"/>
        </w:tabs>
        <w:jc w:val="both"/>
        <w:rPr>
          <w:rStyle w:val="Nessuno"/>
          <w:i w:val="1"/>
          <w:iCs w:val="1"/>
          <w:sz w:val="28"/>
          <w:szCs w:val="28"/>
        </w:rPr>
      </w:pPr>
    </w:p>
    <w:p>
      <w:pPr>
        <w:pStyle w:val="Normal.0"/>
        <w:tabs>
          <w:tab w:val="right" w:pos="7910"/>
        </w:tabs>
        <w:jc w:val="both"/>
        <w:rPr>
          <w:rStyle w:val="Nessuno"/>
          <w:i w:val="1"/>
          <w:iCs w:val="1"/>
          <w:sz w:val="28"/>
          <w:szCs w:val="28"/>
        </w:rPr>
      </w:pPr>
      <w:r>
        <w:rPr>
          <w:rStyle w:val="Nessuno"/>
          <w:i w:val="1"/>
          <w:iCs w:val="1"/>
          <w:sz w:val="28"/>
          <w:szCs w:val="28"/>
          <w:rtl w:val="0"/>
          <w:lang w:val="it-IT"/>
        </w:rPr>
        <w:t>Comunicato stampa n. 2/2019</w:t>
        <w:tab/>
      </w:r>
    </w:p>
    <w:p>
      <w:pPr>
        <w:pStyle w:val="Normal (Web)"/>
        <w:spacing w:before="0" w:after="200" w:line="276" w:lineRule="auto"/>
        <w:jc w:val="both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Agrilevante: nuovi partner e spazio alla zootecnia</w:t>
      </w:r>
    </w:p>
    <w:p>
      <w:pPr>
        <w:pStyle w:val="Normal.0"/>
        <w:jc w:val="both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Presentata questa mattina a Bastia Umbra, nell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ambito della rassegna internazionale AgriUmbria, 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edizione 2019 di Agrilevante, 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esposizione dedicata alle macchine e alle innovazioni tecnologiche per 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agricoltura che si terr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presso la Fiera di Bari dal 10 al 13 ottobre. 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evento - organizzato dalla Federazione italiana dei costruttori di macchine agricole FederUnacoma in collaborazione con 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Ente Nuova Fiera del Levante e giunto alla sua sesta edizione biennale - vede coinvolte quest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anno anche UmbriaFiere e 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Associazione Italiana Allevatori per la realizzazione di una nuova sezione dedicata agli animali d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allevamento. </w:t>
      </w:r>
    </w:p>
    <w:p>
      <w:pPr>
        <w:pStyle w:val="Normal.0"/>
        <w:jc w:val="both"/>
        <w:rPr>
          <w:rStyle w:val="Nessuno"/>
          <w:b w:val="1"/>
          <w:bCs w:val="1"/>
          <w:i w:val="1"/>
          <w:iCs w:val="1"/>
        </w:rPr>
      </w:pPr>
    </w:p>
    <w:p>
      <w:pPr>
        <w:pStyle w:val="Normal.0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edizione 2019  di Agrilevante  - presentata questa mattina agli operatori del Centro Italia nel corso di una conferenza stampa tenutasi in occasione di Agriumbria - si presenta molto ricca, potendo annoverare 330 espositori con tecnologie specifiche per le principali filiere agricole ed un pubblico che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edizione 2017 ha raggiunto le 70.700 unit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con 3.200 operatori esteri provenienti da 30 Paesi; ma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inserimento della parte riservata alla zootecnia completa lo scenario dei settori rappresentati, e costituisce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attrattiva ulteriore per i visitatori. Lo spazio riservato agli animali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allevamento si annuncia infatti molto qualificato, forte di oltre 500  capi selezionati di bovini, equini  e ovi-caprini.</w:t>
      </w:r>
    </w:p>
    <w:p>
      <w:pPr>
        <w:pStyle w:val="Normal.0"/>
        <w:jc w:val="both"/>
      </w:pPr>
    </w:p>
    <w:p>
      <w:pPr>
        <w:pStyle w:val="Normal.0"/>
        <w:spacing w:after="160" w:line="256" w:lineRule="auto"/>
        <w:jc w:val="both"/>
      </w:pPr>
      <w:bookmarkStart w:name="LeAspettativeIntornoAdAgrilevanteSonoQue" w:id="0"/>
      <w:r>
        <w:rPr>
          <w:rtl w:val="0"/>
          <w:lang w:val="it-IT"/>
        </w:rPr>
        <w:t xml:space="preserve">Le aspettative intorno ad Agrilevante sono quelle di una nuova edizione record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ha dichiarato Massimo Goldoni, amministratore delegato di FederUnacoma surl,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organizzatrice della manifestazione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la rassegna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ormai divenuta un punto di riferimento per gli operatori agricoli ed economici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intero bacino mediterraneo,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area che ha una forte vocazione agricola e che esprime una crescente domanda di meccanizzazione</w:t>
      </w:r>
      <w:bookmarkEnd w:id="0"/>
      <w:r>
        <w:rPr>
          <w:rtl w:val="0"/>
          <w:lang w:val="it-IT"/>
        </w:rPr>
        <w:t>.</w:t>
      </w:r>
    </w:p>
    <w:p>
      <w:pPr>
        <w:pStyle w:val="Normal.0"/>
        <w:spacing w:after="160" w:line="256" w:lineRule="auto"/>
        <w:jc w:val="both"/>
      </w:pPr>
      <w:r>
        <w:rPr>
          <w:rtl w:val="0"/>
          <w:lang w:val="it-IT"/>
        </w:rPr>
        <w:t xml:space="preserve">Per </w:t>
      </w:r>
      <w:r>
        <w:rPr>
          <w:rtl w:val="0"/>
          <w:lang w:val="it-IT"/>
        </w:rPr>
        <w:t>Roberto</w:t>
      </w:r>
      <w:r>
        <w:rPr>
          <w:rtl w:val="0"/>
          <w:lang w:val="it-IT"/>
        </w:rPr>
        <w:t xml:space="preserve"> Nocentini, </w:t>
      </w:r>
      <w:bookmarkStart w:name="PresidenteDellassociazioneItalianaAlleva" w:id="1"/>
      <w:r>
        <w:rPr>
          <w:rtl w:val="0"/>
          <w:lang w:val="it-IT"/>
        </w:rPr>
        <w:t>presidente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Associazione Italiana Allevatori-AIA, </w:t>
      </w:r>
      <w:bookmarkEnd w:id="1"/>
      <w:r>
        <w:rPr>
          <w:rtl w:val="0"/>
          <w:lang w:val="it-IT"/>
        </w:rPr>
        <w:t>“</w:t>
      </w:r>
      <w:r>
        <w:rPr>
          <w:rtl w:val="0"/>
          <w:lang w:val="it-IT"/>
        </w:rPr>
        <w:t>la presenza, per la prima volta, di una variegata esposizione di animali simbolo della ricca zootecnia italiana in un contesto quale quello di Agrilevante, evento di livello internazionale dedicato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agricoltura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area mediterranea,  testimonier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il grande valore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allevamento Made in Italy  nel quadro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economia nazio-nale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.</w:t>
      </w:r>
    </w:p>
    <w:p>
      <w:pPr>
        <w:pStyle w:val="Normal.0"/>
        <w:spacing w:after="160" w:line="256" w:lineRule="auto"/>
        <w:jc w:val="both"/>
      </w:pPr>
      <w:r>
        <w:rPr>
          <w:rtl w:val="0"/>
          <w:lang w:val="it-IT"/>
        </w:rPr>
        <w:t xml:space="preserve">Lazzaro Bogliari, Presidente di UmbriaFiere, ha aggiunto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siamo veramente orgogliosi che un soggetto come Federunacoma, organizzatore di una delle principali manifestazioni agricole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Europa, si sia rivolto ad Umbriafiere spa per collaborare allo sviluppo del nuovo progetto zootecnico in Agrilevante,  e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dimostra che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impegno profuso in questi 50 anni ci attesta come autorevoli interlocutori nel panorama fieristico nazionale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rmal.0"/>
        <w:spacing w:after="160" w:line="256" w:lineRule="auto"/>
        <w:jc w:val="both"/>
      </w:pPr>
    </w:p>
    <w:p>
      <w:pPr>
        <w:pStyle w:val="Normal.0"/>
        <w:spacing w:after="160" w:line="256" w:lineRule="auto"/>
        <w:jc w:val="both"/>
      </w:pPr>
    </w:p>
    <w:p>
      <w:pPr>
        <w:pStyle w:val="Normal.0"/>
        <w:spacing w:after="160" w:line="256" w:lineRule="auto"/>
        <w:jc w:val="both"/>
      </w:pPr>
      <w:r>
        <w:rPr>
          <w:rtl w:val="0"/>
          <w:lang w:val="it-IT"/>
        </w:rPr>
        <w:t xml:space="preserve">La conferenza di Bastia Umbra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occasione anche per una riflessione sul mercato italiano della meccanica agricola. Al di l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calo delle immatricolazioni verificatosi nel 2018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ha spiegato il presidente di FederUnacoma Alessandro Malavolti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il mercato delle trattrici ha mostrato una sostanziale stabilit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negli ultimi anni e si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ipotizzare che, con il possibile miglioramento dei redditi agricoli, le vendite possano registrare a fine anno un lieve miglioramento. Il mercato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usato costituisce tuttavia una variabile preoccupante, giacch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frena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immissione nelle aziende agricole di mezzi di ultima generazione. La stessa Regione Umbria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ha spiegato Malavolti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registra un mercato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usato consistente: nel 2018, a fronte di 412 trattrici nuove immatricolate nella Regione, le compravendite di mezzi usati hanno raggiunto quota 1.065. Una ragione in pi</w:t>
      </w:r>
      <w:r>
        <w:rPr>
          <w:rtl w:val="0"/>
          <w:lang w:val="it-IT"/>
        </w:rPr>
        <w:t xml:space="preserve">ù – </w:t>
      </w:r>
      <w:r>
        <w:rPr>
          <w:rtl w:val="0"/>
          <w:lang w:val="it-IT"/>
        </w:rPr>
        <w:t xml:space="preserve">su questo hanno convenuto i partecipanti alla conferenza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per puntare ad un maggiore utilizzo dei fondi comunitari PSR e dei fondi nazionali INAIL, oltre che di altri strumenti come la legge Sabatini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acquisto di mezzi strumentali e le iniziative che le singole Regioni possono assumere in materia.</w:t>
      </w:r>
    </w:p>
    <w:p>
      <w:pPr>
        <w:pStyle w:val="Normal (Web)"/>
        <w:spacing w:before="0" w:after="200" w:line="276" w:lineRule="auto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Bastia Umbra (PG),  29  marzo 2019</w:t>
      </w:r>
    </w:p>
    <w:p>
      <w:pPr>
        <w:pStyle w:val="Normal (Web)"/>
        <w:spacing w:before="0" w:after="200" w:line="276" w:lineRule="auto"/>
        <w:jc w:val="both"/>
      </w:pPr>
    </w:p>
    <w:p>
      <w:pPr>
        <w:pStyle w:val="Normal.0"/>
        <w:jc w:val="both"/>
        <w:rPr>
          <w:rStyle w:val="Nessuno"/>
          <w:b w:val="1"/>
          <w:bCs w:val="1"/>
        </w:rPr>
      </w:pPr>
    </w:p>
    <w:p>
      <w:pPr>
        <w:pStyle w:val="Normal.0"/>
        <w:ind w:left="284" w:firstLine="0"/>
        <w:jc w:val="both"/>
      </w:pPr>
      <w:r>
        <w:tab/>
        <w:tab/>
        <w:tab/>
        <w:tab/>
        <w:tab/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588" w:right="851" w:bottom="851" w:left="3119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7910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7910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910"/>
        <w:tab w:val="clear" w:pos="9638"/>
      </w:tabs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5" name="officeArt object" descr="CI Federunacoma Surl AGRIL C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 descr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