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9E0B" w14:textId="77777777" w:rsidR="00DF2505" w:rsidRPr="00861901" w:rsidRDefault="00DF2505" w:rsidP="00245833"/>
    <w:p w14:paraId="4CB6B3B5" w14:textId="77777777" w:rsidR="002B53C5" w:rsidRDefault="002B53C5" w:rsidP="002F214D">
      <w:pPr>
        <w:pStyle w:val="Normal1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</w:p>
    <w:p w14:paraId="18190AF0" w14:textId="57E6EFE7" w:rsidR="00EE6523" w:rsidRDefault="002B53C5">
      <w:pPr>
        <w:pStyle w:val="Normal1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2B53C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 Press Release No. </w:t>
      </w:r>
      <w:r w:rsidR="0046696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/2022</w:t>
      </w:r>
      <w:r w:rsidRPr="002B53C5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ab/>
      </w:r>
    </w:p>
    <w:p w14:paraId="13C5470C" w14:textId="77777777" w:rsidR="00476AAF" w:rsidRPr="003D041E" w:rsidRDefault="00476AAF" w:rsidP="002F214D">
      <w:pPr>
        <w:ind w:left="1418"/>
        <w:jc w:val="both"/>
        <w:rPr>
          <w:rFonts w:ascii="Times New Roman" w:hAnsi="Times New Roman"/>
          <w:szCs w:val="24"/>
        </w:rPr>
      </w:pPr>
    </w:p>
    <w:p w14:paraId="12435122" w14:textId="77777777" w:rsidR="00EE6523" w:rsidRDefault="00000000">
      <w:pPr>
        <w:ind w:left="1418"/>
        <w:jc w:val="both"/>
        <w:rPr>
          <w:rFonts w:ascii="Times New Roman" w:hAnsi="Times New Roman"/>
          <w:b/>
          <w:bCs/>
          <w:sz w:val="28"/>
          <w:szCs w:val="28"/>
        </w:rPr>
      </w:pPr>
      <w:r w:rsidRPr="002F214D">
        <w:rPr>
          <w:rFonts w:ascii="Times New Roman" w:hAnsi="Times New Roman"/>
          <w:b/>
          <w:bCs/>
          <w:sz w:val="28"/>
          <w:szCs w:val="28"/>
        </w:rPr>
        <w:t xml:space="preserve">EIMA Agrimach, spotlights on made in Italy </w:t>
      </w:r>
    </w:p>
    <w:p w14:paraId="3B8C3A8D" w14:textId="77777777" w:rsidR="002F214D" w:rsidRPr="00352001" w:rsidRDefault="002F214D" w:rsidP="002F214D">
      <w:pPr>
        <w:ind w:left="1418"/>
        <w:jc w:val="both"/>
        <w:rPr>
          <w:rFonts w:ascii="Times New Roman" w:hAnsi="Times New Roman"/>
          <w:b/>
          <w:bCs/>
        </w:rPr>
      </w:pPr>
    </w:p>
    <w:p w14:paraId="0DAF0BB7" w14:textId="3AE5D742" w:rsidR="00EE6523" w:rsidRPr="00F7076A" w:rsidRDefault="00000000">
      <w:pPr>
        <w:ind w:left="1418"/>
        <w:jc w:val="both"/>
        <w:rPr>
          <w:rFonts w:ascii="Times New Roman" w:hAnsi="Times New Roman"/>
          <w:b/>
          <w:bCs/>
          <w:i/>
          <w:iCs/>
        </w:rPr>
      </w:pPr>
      <w:r w:rsidRPr="00F7076A">
        <w:rPr>
          <w:rFonts w:ascii="Times New Roman" w:hAnsi="Times New Roman"/>
          <w:b/>
          <w:bCs/>
          <w:i/>
          <w:iCs/>
        </w:rPr>
        <w:t xml:space="preserve">15 Italian industries in the agro-mechanical sector are taking part, directly or through their local distributors, in the seventh edition of EIMA Agrimach, the international exhibition of agricultural </w:t>
      </w:r>
      <w:r w:rsidR="00221B43" w:rsidRPr="00F7076A">
        <w:rPr>
          <w:rFonts w:ascii="Times New Roman" w:hAnsi="Times New Roman"/>
          <w:b/>
          <w:bCs/>
          <w:i/>
          <w:iCs/>
          <w:lang w:val="en-US"/>
        </w:rPr>
        <w:t>machinery</w:t>
      </w:r>
      <w:r w:rsidRPr="00F7076A">
        <w:rPr>
          <w:rFonts w:ascii="Times New Roman" w:hAnsi="Times New Roman"/>
          <w:b/>
          <w:bCs/>
          <w:i/>
          <w:iCs/>
        </w:rPr>
        <w:t xml:space="preserve"> underway in Bangalore. FederUnacoma: important business opportunities on the Indian market for Italian agricultural </w:t>
      </w:r>
      <w:r w:rsidR="00221B43" w:rsidRPr="00F7076A">
        <w:rPr>
          <w:rFonts w:ascii="Times New Roman" w:hAnsi="Times New Roman"/>
          <w:b/>
          <w:bCs/>
          <w:i/>
          <w:iCs/>
          <w:lang w:val="en-US"/>
        </w:rPr>
        <w:t>machinery</w:t>
      </w:r>
    </w:p>
    <w:p w14:paraId="0F6132D1" w14:textId="77777777" w:rsidR="002F214D" w:rsidRPr="00ED655E" w:rsidRDefault="002F214D" w:rsidP="002F214D">
      <w:pPr>
        <w:ind w:left="1418"/>
        <w:jc w:val="both"/>
        <w:rPr>
          <w:rFonts w:ascii="Times New Roman" w:hAnsi="Times New Roman"/>
        </w:rPr>
      </w:pPr>
    </w:p>
    <w:p w14:paraId="1EE72C68" w14:textId="71FA45DA" w:rsidR="00EE6523" w:rsidRDefault="00000000">
      <w:pPr>
        <w:ind w:left="1418"/>
        <w:jc w:val="both"/>
        <w:rPr>
          <w:rFonts w:ascii="Times New Roman" w:hAnsi="Times New Roman"/>
        </w:rPr>
      </w:pPr>
      <w:r w:rsidRPr="00ED655E">
        <w:rPr>
          <w:rFonts w:ascii="Times New Roman" w:hAnsi="Times New Roman"/>
        </w:rPr>
        <w:t xml:space="preserve">From devices </w:t>
      </w:r>
      <w:r>
        <w:rPr>
          <w:rFonts w:ascii="Times New Roman" w:hAnsi="Times New Roman"/>
        </w:rPr>
        <w:t>for</w:t>
      </w:r>
      <w:r w:rsidRPr="00ED655E">
        <w:rPr>
          <w:rFonts w:ascii="Times New Roman" w:hAnsi="Times New Roman"/>
        </w:rPr>
        <w:t xml:space="preserve"> agriculture 4.0 to irrigation and water management systems, from gardening machinery and tractors to tillage equipment and weeding machines. </w:t>
      </w:r>
      <w:r w:rsidR="00221B43">
        <w:rPr>
          <w:rFonts w:ascii="Times New Roman" w:hAnsi="Times New Roman"/>
          <w:lang w:val="en-US"/>
        </w:rPr>
        <w:t>During</w:t>
      </w:r>
      <w:r w:rsidRPr="00ED655E">
        <w:rPr>
          <w:rFonts w:ascii="Times New Roman" w:hAnsi="Times New Roman"/>
        </w:rPr>
        <w:t xml:space="preserve"> the seventh edition of EIMA Agrimach - the international </w:t>
      </w:r>
      <w:r w:rsidR="00221B43">
        <w:rPr>
          <w:rFonts w:ascii="Times New Roman" w:hAnsi="Times New Roman"/>
          <w:lang w:val="en-US"/>
        </w:rPr>
        <w:t>machinery</w:t>
      </w:r>
      <w:r w:rsidR="00221B43" w:rsidRPr="00ED655E">
        <w:rPr>
          <w:rFonts w:ascii="Times New Roman" w:hAnsi="Times New Roman"/>
        </w:rPr>
        <w:t xml:space="preserve"> </w:t>
      </w:r>
      <w:r w:rsidRPr="00ED655E">
        <w:rPr>
          <w:rFonts w:ascii="Times New Roman" w:hAnsi="Times New Roman"/>
        </w:rPr>
        <w:t xml:space="preserve">exhibition being </w:t>
      </w:r>
      <w:r>
        <w:rPr>
          <w:rFonts w:ascii="Times New Roman" w:hAnsi="Times New Roman"/>
        </w:rPr>
        <w:t xml:space="preserve">held </w:t>
      </w:r>
      <w:r w:rsidRPr="00ED655E">
        <w:rPr>
          <w:rFonts w:ascii="Times New Roman" w:hAnsi="Times New Roman"/>
        </w:rPr>
        <w:t xml:space="preserve">in Bangalore </w:t>
      </w:r>
      <w:r>
        <w:rPr>
          <w:rFonts w:ascii="Times New Roman" w:hAnsi="Times New Roman"/>
        </w:rPr>
        <w:t xml:space="preserve">until </w:t>
      </w:r>
      <w:r w:rsidRPr="00ED655E">
        <w:rPr>
          <w:rFonts w:ascii="Times New Roman" w:hAnsi="Times New Roman"/>
        </w:rPr>
        <w:t xml:space="preserve">3 September - Italian manufacturers are presenting </w:t>
      </w:r>
      <w:r>
        <w:rPr>
          <w:rFonts w:ascii="Times New Roman" w:hAnsi="Times New Roman"/>
        </w:rPr>
        <w:t xml:space="preserve">some of </w:t>
      </w:r>
      <w:r w:rsidRPr="00ED655E">
        <w:rPr>
          <w:rFonts w:ascii="Times New Roman" w:hAnsi="Times New Roman"/>
        </w:rPr>
        <w:t xml:space="preserve">the most innovative technological solutions for Indian agriculture. </w:t>
      </w:r>
    </w:p>
    <w:p w14:paraId="259F5944" w14:textId="5812B654" w:rsidR="00EE6523" w:rsidRDefault="00000000">
      <w:pPr>
        <w:ind w:left="1418"/>
        <w:jc w:val="both"/>
        <w:rPr>
          <w:rFonts w:ascii="Times New Roman" w:hAnsi="Times New Roman"/>
        </w:rPr>
      </w:pPr>
      <w:r w:rsidRPr="00C752B9">
        <w:rPr>
          <w:rFonts w:ascii="Times New Roman" w:hAnsi="Times New Roman"/>
        </w:rPr>
        <w:t>Organised in partnership by the Indian Federation of Chambers of Commerce and Industry FICCI and the Federation of Italian Manufacturers FederUnacoma</w:t>
      </w:r>
      <w:r w:rsidRPr="00ED655E">
        <w:rPr>
          <w:rFonts w:ascii="Times New Roman" w:hAnsi="Times New Roman"/>
        </w:rPr>
        <w:t xml:space="preserve">, the event </w:t>
      </w:r>
      <w:r w:rsidR="00CB1179">
        <w:rPr>
          <w:rFonts w:ascii="Times New Roman" w:hAnsi="Times New Roman"/>
          <w:lang w:val="en-US"/>
        </w:rPr>
        <w:t>is paticipated by</w:t>
      </w:r>
      <w:r w:rsidRPr="00ED655E">
        <w:rPr>
          <w:rFonts w:ascii="Times New Roman" w:hAnsi="Times New Roman"/>
        </w:rPr>
        <w:t xml:space="preserve"> 15 Italian brands, present in Bangalore both directly, with their Indian branches, and through their local distributors. </w:t>
      </w:r>
    </w:p>
    <w:p w14:paraId="6D30441E" w14:textId="634FF81C" w:rsidR="00EE6523" w:rsidRDefault="00000000">
      <w:pPr>
        <w:ind w:left="1418"/>
        <w:jc w:val="both"/>
        <w:rPr>
          <w:rFonts w:ascii="Times New Roman" w:hAnsi="Times New Roman"/>
        </w:rPr>
      </w:pPr>
      <w:r w:rsidRPr="00ED655E">
        <w:rPr>
          <w:rFonts w:ascii="Times New Roman" w:hAnsi="Times New Roman"/>
        </w:rPr>
        <w:t xml:space="preserve">The Made in Italy machinery on display in Bangalore </w:t>
      </w:r>
      <w:r>
        <w:rPr>
          <w:rFonts w:ascii="Times New Roman" w:hAnsi="Times New Roman"/>
        </w:rPr>
        <w:t xml:space="preserve">therefore </w:t>
      </w:r>
      <w:r w:rsidRPr="00ED655E">
        <w:rPr>
          <w:rFonts w:ascii="Times New Roman" w:hAnsi="Times New Roman"/>
        </w:rPr>
        <w:t>covers a wide range of products, starting with components, which are represented by s</w:t>
      </w:r>
      <w:r w:rsidR="00F7076A">
        <w:rPr>
          <w:rFonts w:ascii="Times New Roman" w:hAnsi="Times New Roman"/>
          <w:lang w:val="it-IT"/>
        </w:rPr>
        <w:t>ix</w:t>
      </w:r>
      <w:r w:rsidRPr="00ED655E">
        <w:rPr>
          <w:rFonts w:ascii="Times New Roman" w:hAnsi="Times New Roman"/>
        </w:rPr>
        <w:t xml:space="preserve"> companies: Ama, Arag, </w:t>
      </w:r>
      <w:r w:rsidR="000A42CB">
        <w:rPr>
          <w:rFonts w:ascii="Times New Roman" w:hAnsi="Times New Roman"/>
          <w:lang w:val="it-IT"/>
        </w:rPr>
        <w:t xml:space="preserve">Bertolini Idromeccanica, </w:t>
      </w:r>
      <w:r w:rsidRPr="00ED655E">
        <w:rPr>
          <w:rFonts w:ascii="Times New Roman" w:hAnsi="Times New Roman"/>
        </w:rPr>
        <w:t>Braglia, Imovili, Serigrafia 76 and Udor.</w:t>
      </w:r>
      <w:r w:rsidR="00CB1179">
        <w:rPr>
          <w:rFonts w:ascii="Times New Roman" w:hAnsi="Times New Roman"/>
          <w:lang w:val="en-US"/>
        </w:rPr>
        <w:t xml:space="preserve"> A</w:t>
      </w:r>
      <w:r w:rsidRPr="00ED655E">
        <w:rPr>
          <w:rFonts w:ascii="Times New Roman" w:hAnsi="Times New Roman"/>
        </w:rPr>
        <w:t xml:space="preserve">lthough operating in the same sector of specialisation, that of component design and manufacture, </w:t>
      </w:r>
      <w:r w:rsidR="00CB1179">
        <w:rPr>
          <w:rFonts w:ascii="Times New Roman" w:hAnsi="Times New Roman"/>
          <w:lang w:val="en-US"/>
        </w:rPr>
        <w:t>these e</w:t>
      </w:r>
      <w:r w:rsidR="00CB1179" w:rsidRPr="00ED655E">
        <w:rPr>
          <w:rFonts w:ascii="Times New Roman" w:hAnsi="Times New Roman"/>
        </w:rPr>
        <w:t xml:space="preserve">xhibiting industries </w:t>
      </w:r>
      <w:r w:rsidRPr="00ED655E">
        <w:rPr>
          <w:rFonts w:ascii="Times New Roman" w:hAnsi="Times New Roman"/>
        </w:rPr>
        <w:t xml:space="preserve">boast highly differentiated product lines, ranging from sensors to adhesive graphics, from pumps to gearboxes. </w:t>
      </w:r>
      <w:r w:rsidR="006A2AFC">
        <w:rPr>
          <w:rFonts w:ascii="Times New Roman" w:hAnsi="Times New Roman"/>
          <w:lang w:val="en-US"/>
        </w:rPr>
        <w:t>S</w:t>
      </w:r>
      <w:r w:rsidR="006A2AFC" w:rsidRPr="00ED655E">
        <w:rPr>
          <w:rFonts w:ascii="Times New Roman" w:hAnsi="Times New Roman"/>
        </w:rPr>
        <w:t xml:space="preserve">olutions for chopping and </w:t>
      </w:r>
      <w:bookmarkStart w:id="0" w:name="OLE_LINK1"/>
      <w:r w:rsidR="006A2AFC" w:rsidRPr="00ED655E">
        <w:rPr>
          <w:rFonts w:ascii="Times New Roman" w:hAnsi="Times New Roman"/>
        </w:rPr>
        <w:t>bio</w:t>
      </w:r>
      <w:r w:rsidR="006A2AFC">
        <w:rPr>
          <w:rFonts w:ascii="Times New Roman" w:hAnsi="Times New Roman"/>
          <w:lang w:val="en-US"/>
        </w:rPr>
        <w:t>mulching</w:t>
      </w:r>
      <w:bookmarkEnd w:id="0"/>
      <w:r w:rsidR="006A2AFC" w:rsidRPr="00ED655E">
        <w:rPr>
          <w:rFonts w:ascii="Times New Roman" w:hAnsi="Times New Roman"/>
        </w:rPr>
        <w:t xml:space="preserve"> </w:t>
      </w:r>
      <w:r w:rsidR="006A2AFC">
        <w:rPr>
          <w:rFonts w:ascii="Times New Roman" w:hAnsi="Times New Roman"/>
          <w:lang w:val="en-US"/>
        </w:rPr>
        <w:t>are a</w:t>
      </w:r>
      <w:r w:rsidRPr="00ED655E">
        <w:rPr>
          <w:rFonts w:ascii="Times New Roman" w:hAnsi="Times New Roman"/>
        </w:rPr>
        <w:t>lso in the foreground at EIMA Agrimach, with models offered by Negri, and equipment made by</w:t>
      </w:r>
      <w:r w:rsidR="00F7076A" w:rsidRPr="00F7076A">
        <w:rPr>
          <w:rFonts w:ascii="Times New Roman" w:hAnsi="Times New Roman"/>
        </w:rPr>
        <w:t xml:space="preserve"> </w:t>
      </w:r>
      <w:r w:rsidR="00F7076A" w:rsidRPr="00ED655E">
        <w:rPr>
          <w:rFonts w:ascii="Times New Roman" w:hAnsi="Times New Roman"/>
        </w:rPr>
        <w:t xml:space="preserve">Casotti, </w:t>
      </w:r>
      <w:r w:rsidRPr="00ED655E">
        <w:rPr>
          <w:rFonts w:ascii="Times New Roman" w:hAnsi="Times New Roman"/>
        </w:rPr>
        <w:t xml:space="preserve"> C</w:t>
      </w:r>
      <w:r w:rsidR="00F7076A">
        <w:rPr>
          <w:rFonts w:ascii="Times New Roman" w:hAnsi="Times New Roman"/>
          <w:lang w:val="it-IT"/>
        </w:rPr>
        <w:t>ima e Dragone</w:t>
      </w:r>
      <w:r w:rsidRPr="00ED655E">
        <w:rPr>
          <w:rFonts w:ascii="Times New Roman" w:hAnsi="Times New Roman"/>
        </w:rPr>
        <w:t xml:space="preserve"> for </w:t>
      </w:r>
      <w:r w:rsidR="006A2AFC">
        <w:rPr>
          <w:rFonts w:ascii="Times New Roman" w:hAnsi="Times New Roman"/>
          <w:lang w:val="en-US"/>
        </w:rPr>
        <w:t>pesticide</w:t>
      </w:r>
      <w:r w:rsidRPr="00ED655E">
        <w:rPr>
          <w:rFonts w:ascii="Times New Roman" w:hAnsi="Times New Roman"/>
        </w:rPr>
        <w:t xml:space="preserve"> treatments. In the harvesting and pruning sector, the spotlight will be on the technologies developed by </w:t>
      </w:r>
      <w:r>
        <w:rPr>
          <w:rFonts w:ascii="Times New Roman" w:hAnsi="Times New Roman"/>
        </w:rPr>
        <w:t>Campagnola</w:t>
      </w:r>
      <w:r w:rsidRPr="00ED655E">
        <w:rPr>
          <w:rFonts w:ascii="Times New Roman" w:hAnsi="Times New Roman"/>
        </w:rPr>
        <w:t xml:space="preserve">, while </w:t>
      </w:r>
      <w:r w:rsidR="00EC6FB2">
        <w:rPr>
          <w:rFonts w:ascii="Times New Roman" w:hAnsi="Times New Roman"/>
          <w:lang w:val="it-IT"/>
        </w:rPr>
        <w:t xml:space="preserve">Oleomac </w:t>
      </w:r>
      <w:r w:rsidRPr="00ED655E">
        <w:rPr>
          <w:rFonts w:ascii="Times New Roman" w:hAnsi="Times New Roman"/>
        </w:rPr>
        <w:t xml:space="preserve">will be presenting its new range for gardening and green maintenance. </w:t>
      </w:r>
      <w:r w:rsidR="006A2AFC">
        <w:rPr>
          <w:rFonts w:ascii="Times New Roman" w:hAnsi="Times New Roman"/>
          <w:lang w:val="en-US"/>
        </w:rPr>
        <w:t>There are also l</w:t>
      </w:r>
      <w:r w:rsidRPr="00ED655E">
        <w:rPr>
          <w:rFonts w:ascii="Times New Roman" w:hAnsi="Times New Roman"/>
        </w:rPr>
        <w:t>atest generation technologies for</w:t>
      </w:r>
      <w:r w:rsidR="00EC6FB2">
        <w:rPr>
          <w:rFonts w:ascii="Times New Roman" w:hAnsi="Times New Roman"/>
          <w:lang w:val="it-IT"/>
        </w:rPr>
        <w:t xml:space="preserve"> p</w:t>
      </w:r>
      <w:r w:rsidR="00EC6FB2" w:rsidRPr="00EC6FB2">
        <w:rPr>
          <w:rFonts w:ascii="Times New Roman" w:hAnsi="Times New Roman"/>
          <w:lang w:val="it-IT"/>
        </w:rPr>
        <w:t xml:space="preserve">edestrian controlled </w:t>
      </w:r>
      <w:r w:rsidR="00EC6FB2">
        <w:rPr>
          <w:rFonts w:ascii="Times New Roman" w:hAnsi="Times New Roman"/>
          <w:lang w:val="it-IT"/>
        </w:rPr>
        <w:t xml:space="preserve">tractors and </w:t>
      </w:r>
      <w:r w:rsidR="00EC6FB2" w:rsidRPr="00EC6FB2">
        <w:rPr>
          <w:rFonts w:ascii="Times New Roman" w:hAnsi="Times New Roman"/>
          <w:lang w:val="it-IT"/>
        </w:rPr>
        <w:t>tractors</w:t>
      </w:r>
      <w:r w:rsidRPr="00ED655E">
        <w:rPr>
          <w:rFonts w:ascii="Times New Roman" w:hAnsi="Times New Roman"/>
        </w:rPr>
        <w:t xml:space="preserve">, with </w:t>
      </w:r>
      <w:r w:rsidR="006A2AFC">
        <w:rPr>
          <w:rFonts w:ascii="Times New Roman" w:hAnsi="Times New Roman"/>
          <w:lang w:val="en-US"/>
        </w:rPr>
        <w:t xml:space="preserve">offerings </w:t>
      </w:r>
      <w:r w:rsidRPr="00ED655E">
        <w:rPr>
          <w:rFonts w:ascii="Times New Roman" w:hAnsi="Times New Roman"/>
        </w:rPr>
        <w:t>from two major players in the sector, BCS and New Holland.</w:t>
      </w:r>
    </w:p>
    <w:p w14:paraId="6FB21880" w14:textId="22B9EDA3" w:rsidR="00EE6523" w:rsidRPr="00EB6247" w:rsidRDefault="00000000">
      <w:pPr>
        <w:ind w:left="1418"/>
        <w:jc w:val="both"/>
        <w:rPr>
          <w:rFonts w:ascii="Times New Roman" w:hAnsi="Times New Roman"/>
          <w:lang w:val="en-US"/>
        </w:rPr>
      </w:pPr>
      <w:r w:rsidRPr="00ED655E">
        <w:rPr>
          <w:rFonts w:ascii="Times New Roman" w:hAnsi="Times New Roman"/>
        </w:rPr>
        <w:t>The Indian agricultural machinery market, which for years has been at the top of the world market in terms of sales volumes</w:t>
      </w:r>
      <w:r w:rsidR="006A2AFC">
        <w:rPr>
          <w:rFonts w:ascii="Times New Roman" w:hAnsi="Times New Roman"/>
          <w:lang w:val="en-US"/>
        </w:rPr>
        <w:t xml:space="preserve"> -</w:t>
      </w:r>
      <w:r w:rsidRPr="00ED655E">
        <w:rPr>
          <w:rFonts w:ascii="Times New Roman" w:hAnsi="Times New Roman"/>
        </w:rPr>
        <w:t xml:space="preserve"> FederUnacoma explains</w:t>
      </w:r>
      <w:r w:rsidR="006A2AFC">
        <w:rPr>
          <w:rFonts w:ascii="Times New Roman" w:hAnsi="Times New Roman"/>
          <w:lang w:val="it-IT"/>
        </w:rPr>
        <w:t xml:space="preserve"> - </w:t>
      </w:r>
      <w:r w:rsidRPr="00ED655E">
        <w:rPr>
          <w:rFonts w:ascii="Times New Roman" w:hAnsi="Times New Roman"/>
        </w:rPr>
        <w:t xml:space="preserve">offers important business opportunities to Italian agro-mechanical companies, some of which have </w:t>
      </w:r>
      <w:r w:rsidR="006A2AFC">
        <w:rPr>
          <w:rFonts w:ascii="Times New Roman" w:hAnsi="Times New Roman"/>
          <w:lang w:val="en-US"/>
        </w:rPr>
        <w:t xml:space="preserve">even </w:t>
      </w:r>
      <w:r w:rsidRPr="00ED655E">
        <w:rPr>
          <w:rFonts w:ascii="Times New Roman" w:hAnsi="Times New Roman"/>
        </w:rPr>
        <w:t xml:space="preserve">opened branches or production plants </w:t>
      </w:r>
      <w:r>
        <w:rPr>
          <w:rFonts w:ascii="Times New Roman" w:hAnsi="Times New Roman"/>
        </w:rPr>
        <w:t>in India</w:t>
      </w:r>
      <w:r w:rsidRPr="00ED655E">
        <w:rPr>
          <w:rFonts w:ascii="Times New Roman" w:hAnsi="Times New Roman"/>
        </w:rPr>
        <w:t xml:space="preserve">. An event like EIMA Agrimach therefore represents </w:t>
      </w:r>
      <w:r>
        <w:rPr>
          <w:rFonts w:ascii="Times New Roman" w:hAnsi="Times New Roman"/>
        </w:rPr>
        <w:t xml:space="preserve">a further opportunity </w:t>
      </w:r>
      <w:r w:rsidRPr="00ED655E">
        <w:rPr>
          <w:rFonts w:ascii="Times New Roman" w:hAnsi="Times New Roman"/>
        </w:rPr>
        <w:t>to put the national industry of the sector in contact with the reality and specific mechanisation needs of local agriculture.</w:t>
      </w:r>
      <w:r w:rsidR="00EB6247">
        <w:rPr>
          <w:rFonts w:ascii="Times New Roman" w:hAnsi="Times New Roman"/>
          <w:lang w:val="en-US"/>
        </w:rPr>
        <w:t xml:space="preserve"> </w:t>
      </w:r>
      <w:r w:rsidR="00372B4E">
        <w:rPr>
          <w:rFonts w:ascii="Times New Roman" w:hAnsi="Times New Roman"/>
          <w:lang w:val="en-US"/>
        </w:rPr>
        <w:t xml:space="preserve"> </w:t>
      </w:r>
    </w:p>
    <w:p w14:paraId="1E62CC08" w14:textId="77777777" w:rsidR="002C40D9" w:rsidRPr="009C54F5" w:rsidRDefault="002C40D9" w:rsidP="002C40D9">
      <w:pPr>
        <w:jc w:val="both"/>
        <w:rPr>
          <w:rFonts w:ascii="Times New Roman" w:hAnsi="Times New Roman"/>
          <w:szCs w:val="24"/>
        </w:rPr>
      </w:pPr>
    </w:p>
    <w:p w14:paraId="4F3A072D" w14:textId="77777777" w:rsidR="00EE6523" w:rsidRDefault="002C40D9">
      <w:pPr>
        <w:ind w:left="1276"/>
        <w:jc w:val="both"/>
        <w:rPr>
          <w:rFonts w:ascii="Times New Roman" w:hAnsi="Times New Roman"/>
          <w:b/>
          <w:bCs/>
          <w:szCs w:val="24"/>
          <w:lang w:val="it-IT"/>
        </w:rPr>
      </w:pPr>
      <w:r>
        <w:rPr>
          <w:rFonts w:ascii="Times New Roman" w:hAnsi="Times New Roman"/>
          <w:b/>
          <w:bCs/>
          <w:szCs w:val="24"/>
          <w:lang w:val="it-IT"/>
        </w:rPr>
        <w:t xml:space="preserve">  Bangalore</w:t>
      </w:r>
      <w:r w:rsidR="00476AAF" w:rsidRPr="00476AAF">
        <w:rPr>
          <w:rFonts w:ascii="Times New Roman" w:hAnsi="Times New Roman"/>
          <w:b/>
          <w:bCs/>
          <w:szCs w:val="24"/>
          <w:lang w:val="it-IT"/>
        </w:rPr>
        <w:t xml:space="preserve">, </w:t>
      </w:r>
      <w:r>
        <w:rPr>
          <w:rFonts w:ascii="Times New Roman" w:hAnsi="Times New Roman"/>
          <w:b/>
          <w:bCs/>
          <w:szCs w:val="24"/>
          <w:lang w:val="it-IT"/>
        </w:rPr>
        <w:t xml:space="preserve">2 September </w:t>
      </w:r>
      <w:r w:rsidR="00476AAF" w:rsidRPr="00476AAF">
        <w:rPr>
          <w:rFonts w:ascii="Times New Roman" w:hAnsi="Times New Roman"/>
          <w:b/>
          <w:bCs/>
          <w:szCs w:val="24"/>
          <w:lang w:val="it-IT"/>
        </w:rPr>
        <w:t>2022</w:t>
      </w:r>
    </w:p>
    <w:p w14:paraId="00323300" w14:textId="77777777" w:rsidR="00EC352E" w:rsidRPr="00314CD4" w:rsidRDefault="00EC352E" w:rsidP="00476AAF">
      <w:pPr>
        <w:pStyle w:val="Corp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352E" w:rsidRPr="00314CD4" w:rsidSect="00622F7E">
      <w:headerReference w:type="default" r:id="rId7"/>
      <w:footerReference w:type="even" r:id="rId8"/>
      <w:footerReference w:type="default" r:id="rId9"/>
      <w:pgSz w:w="11906" w:h="16838"/>
      <w:pgMar w:top="1440" w:right="566" w:bottom="1440" w:left="179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A90A" w14:textId="77777777" w:rsidR="0014370E" w:rsidRDefault="0014370E">
      <w:r>
        <w:separator/>
      </w:r>
    </w:p>
  </w:endnote>
  <w:endnote w:type="continuationSeparator" w:id="0">
    <w:p w14:paraId="403D5B0D" w14:textId="77777777" w:rsidR="0014370E" w:rsidRDefault="0014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Times New Roman"/>
    <w:charset w:val="00"/>
    <w:family w:val="swiss"/>
    <w:pitch w:val="variable"/>
    <w:sig w:usb0="800000AF" w:usb1="4000204A" w:usb2="00000000" w:usb3="00000000" w:csb0="00000001" w:csb1="00000000"/>
  </w:font>
  <w:font w:name="ITC Franklin Gothic Book">
    <w:altName w:val="Times New Roman"/>
    <w:charset w:val="4D"/>
    <w:family w:val="roman"/>
    <w:pitch w:val="variable"/>
  </w:font>
  <w:font w:name="Helvetica 65 Medium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5BA1" w14:textId="77777777" w:rsidR="00EE6523" w:rsidRDefault="000000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EE16D1" w14:textId="77777777" w:rsidR="00CD068D" w:rsidRDefault="00CD068D" w:rsidP="00622F7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5825" w14:textId="77777777" w:rsidR="00EE6523" w:rsidRDefault="000000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395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D016EBD" w14:textId="77777777" w:rsidR="00CD068D" w:rsidRDefault="00CD068D" w:rsidP="00622F7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F23E" w14:textId="77777777" w:rsidR="0014370E" w:rsidRDefault="0014370E">
      <w:r>
        <w:separator/>
      </w:r>
    </w:p>
  </w:footnote>
  <w:footnote w:type="continuationSeparator" w:id="0">
    <w:p w14:paraId="201B9A5C" w14:textId="77777777" w:rsidR="0014370E" w:rsidRDefault="0014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A806" w14:textId="77777777" w:rsidR="00EE6523" w:rsidRDefault="00000000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AE14D41" wp14:editId="005D7376">
          <wp:simplePos x="0" y="0"/>
          <wp:positionH relativeFrom="column">
            <wp:posOffset>-1184275</wp:posOffset>
          </wp:positionH>
          <wp:positionV relativeFrom="paragraph">
            <wp:posOffset>-454660</wp:posOffset>
          </wp:positionV>
          <wp:extent cx="7595870" cy="10744200"/>
          <wp:effectExtent l="0" t="0" r="0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C419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DA2D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CE6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641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BCB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2E0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F663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4047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F49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1C9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60097777">
    <w:abstractNumId w:val="8"/>
  </w:num>
  <w:num w:numId="2" w16cid:durableId="563872495">
    <w:abstractNumId w:val="3"/>
  </w:num>
  <w:num w:numId="3" w16cid:durableId="1085880038">
    <w:abstractNumId w:val="2"/>
  </w:num>
  <w:num w:numId="4" w16cid:durableId="1564178341">
    <w:abstractNumId w:val="1"/>
  </w:num>
  <w:num w:numId="5" w16cid:durableId="1160001824">
    <w:abstractNumId w:val="0"/>
  </w:num>
  <w:num w:numId="6" w16cid:durableId="1057243146">
    <w:abstractNumId w:val="9"/>
  </w:num>
  <w:num w:numId="7" w16cid:durableId="2058359005">
    <w:abstractNumId w:val="7"/>
  </w:num>
  <w:num w:numId="8" w16cid:durableId="384724471">
    <w:abstractNumId w:val="6"/>
  </w:num>
  <w:num w:numId="9" w16cid:durableId="2054963257">
    <w:abstractNumId w:val="5"/>
  </w:num>
  <w:num w:numId="10" w16cid:durableId="185291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AF"/>
    <w:rsid w:val="0000468C"/>
    <w:rsid w:val="000254C6"/>
    <w:rsid w:val="000534AF"/>
    <w:rsid w:val="00055051"/>
    <w:rsid w:val="00086953"/>
    <w:rsid w:val="000A42CB"/>
    <w:rsid w:val="000C0B93"/>
    <w:rsid w:val="001215D4"/>
    <w:rsid w:val="00131A7E"/>
    <w:rsid w:val="00135006"/>
    <w:rsid w:val="0014370E"/>
    <w:rsid w:val="00164ED9"/>
    <w:rsid w:val="00171DEC"/>
    <w:rsid w:val="001957E7"/>
    <w:rsid w:val="00205A0B"/>
    <w:rsid w:val="00211782"/>
    <w:rsid w:val="00221B43"/>
    <w:rsid w:val="00245833"/>
    <w:rsid w:val="00266685"/>
    <w:rsid w:val="002771D6"/>
    <w:rsid w:val="002810FA"/>
    <w:rsid w:val="002A0641"/>
    <w:rsid w:val="002B53C5"/>
    <w:rsid w:val="002C40D9"/>
    <w:rsid w:val="002F214D"/>
    <w:rsid w:val="00314CD4"/>
    <w:rsid w:val="00322FE4"/>
    <w:rsid w:val="00323992"/>
    <w:rsid w:val="00326432"/>
    <w:rsid w:val="0035533D"/>
    <w:rsid w:val="003557A0"/>
    <w:rsid w:val="00372B4E"/>
    <w:rsid w:val="00397A44"/>
    <w:rsid w:val="003F6F96"/>
    <w:rsid w:val="00423CA9"/>
    <w:rsid w:val="004271AF"/>
    <w:rsid w:val="0044153E"/>
    <w:rsid w:val="004454B0"/>
    <w:rsid w:val="00454D19"/>
    <w:rsid w:val="00466966"/>
    <w:rsid w:val="00476AAF"/>
    <w:rsid w:val="0048007B"/>
    <w:rsid w:val="004F35A7"/>
    <w:rsid w:val="0052297E"/>
    <w:rsid w:val="005602AB"/>
    <w:rsid w:val="005E73D2"/>
    <w:rsid w:val="00614BB4"/>
    <w:rsid w:val="00622F7E"/>
    <w:rsid w:val="00636B44"/>
    <w:rsid w:val="00683920"/>
    <w:rsid w:val="006A2AFC"/>
    <w:rsid w:val="006C158B"/>
    <w:rsid w:val="006C7310"/>
    <w:rsid w:val="007159B7"/>
    <w:rsid w:val="00720D6B"/>
    <w:rsid w:val="007679DD"/>
    <w:rsid w:val="00772275"/>
    <w:rsid w:val="00790BD3"/>
    <w:rsid w:val="00794F7D"/>
    <w:rsid w:val="007E7DC3"/>
    <w:rsid w:val="007F2E30"/>
    <w:rsid w:val="007F3F6E"/>
    <w:rsid w:val="00832126"/>
    <w:rsid w:val="0086473D"/>
    <w:rsid w:val="00895583"/>
    <w:rsid w:val="0091406B"/>
    <w:rsid w:val="00921790"/>
    <w:rsid w:val="009259A7"/>
    <w:rsid w:val="009B7AEB"/>
    <w:rsid w:val="009B7E88"/>
    <w:rsid w:val="00AF467A"/>
    <w:rsid w:val="00B01363"/>
    <w:rsid w:val="00B071D1"/>
    <w:rsid w:val="00BB53CB"/>
    <w:rsid w:val="00C723E1"/>
    <w:rsid w:val="00C8124E"/>
    <w:rsid w:val="00CB1179"/>
    <w:rsid w:val="00CD068D"/>
    <w:rsid w:val="00D066C1"/>
    <w:rsid w:val="00D223E0"/>
    <w:rsid w:val="00D33AD2"/>
    <w:rsid w:val="00D33E36"/>
    <w:rsid w:val="00D4217A"/>
    <w:rsid w:val="00D84729"/>
    <w:rsid w:val="00DB3959"/>
    <w:rsid w:val="00DF2505"/>
    <w:rsid w:val="00E03F75"/>
    <w:rsid w:val="00E32126"/>
    <w:rsid w:val="00E379AA"/>
    <w:rsid w:val="00E44CFD"/>
    <w:rsid w:val="00E71B28"/>
    <w:rsid w:val="00E72B1B"/>
    <w:rsid w:val="00E8335B"/>
    <w:rsid w:val="00E84813"/>
    <w:rsid w:val="00E9291D"/>
    <w:rsid w:val="00EA182C"/>
    <w:rsid w:val="00EB6247"/>
    <w:rsid w:val="00EC352E"/>
    <w:rsid w:val="00EC6FB2"/>
    <w:rsid w:val="00ED2DF9"/>
    <w:rsid w:val="00EE6523"/>
    <w:rsid w:val="00F137B7"/>
    <w:rsid w:val="00F16E35"/>
    <w:rsid w:val="00F25F5B"/>
    <w:rsid w:val="00F7076A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0A8845"/>
  <w15:chartTrackingRefBased/>
  <w15:docId w15:val="{16903487-520D-F14A-8A50-31312B24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lang w:val="el-G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C72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character" w:customStyle="1" w:styleId="hps">
    <w:name w:val="hps"/>
    <w:rsid w:val="00C723E1"/>
  </w:style>
  <w:style w:type="character" w:styleId="Numeropagina">
    <w:name w:val="page number"/>
    <w:basedOn w:val="Carpredefinitoparagrafo"/>
    <w:rsid w:val="00622F7E"/>
  </w:style>
  <w:style w:type="character" w:styleId="Collegamentoipertestuale">
    <w:name w:val="Hyperlink"/>
    <w:rsid w:val="00423CA9"/>
    <w:rPr>
      <w:rFonts w:cs="Times New Roman"/>
      <w:color w:val="0000FF"/>
      <w:u w:val="single"/>
    </w:rPr>
  </w:style>
  <w:style w:type="character" w:styleId="Collegamentovisitato">
    <w:name w:val="FollowedHyperlink"/>
    <w:rsid w:val="00423CA9"/>
    <w:rPr>
      <w:color w:val="800080"/>
      <w:u w:val="single"/>
    </w:rPr>
  </w:style>
  <w:style w:type="paragraph" w:customStyle="1" w:styleId="Normal1">
    <w:name w:val="Normal1"/>
    <w:rsid w:val="00DF250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GB" w:eastAsia="it-IT"/>
    </w:rPr>
  </w:style>
  <w:style w:type="paragraph" w:customStyle="1" w:styleId="NtitOK">
    <w:name w:val="NtitOK"/>
    <w:rsid w:val="002B53C5"/>
    <w:pPr>
      <w:spacing w:line="760" w:lineRule="exact"/>
    </w:pPr>
    <w:rPr>
      <w:rFonts w:ascii="Helvetica 45 Light" w:eastAsia="Helvetica 45 Light" w:hAnsi="Helvetica 45 Light"/>
      <w:color w:val="FFFFFF"/>
      <w:sz w:val="76"/>
      <w:lang w:val="it-IT" w:eastAsia="it-IT"/>
    </w:rPr>
  </w:style>
  <w:style w:type="paragraph" w:customStyle="1" w:styleId="Nsommario">
    <w:name w:val="N_sommario"/>
    <w:rsid w:val="002B53C5"/>
    <w:pPr>
      <w:spacing w:line="272" w:lineRule="exact"/>
    </w:pPr>
    <w:rPr>
      <w:rFonts w:ascii="ITC Franklin Gothic Book" w:eastAsia="ITC Franklin Gothic Book" w:hAnsi="ITC Franklin Gothic Book"/>
      <w:b/>
      <w:color w:val="FFFFFF"/>
      <w:sz w:val="24"/>
      <w:lang w:val="it-IT" w:eastAsia="it-IT"/>
    </w:rPr>
  </w:style>
  <w:style w:type="paragraph" w:customStyle="1" w:styleId="NCapINGLok">
    <w:name w:val="N_CapINGLok"/>
    <w:rsid w:val="002B53C5"/>
    <w:pPr>
      <w:spacing w:line="200" w:lineRule="exact"/>
      <w:jc w:val="both"/>
    </w:pPr>
    <w:rPr>
      <w:rFonts w:ascii="Helvetica 65 Medium" w:eastAsia="Helvetica 65 Medium" w:hAnsi="Helvetica 65 Medium"/>
      <w:i/>
      <w:color w:val="8A3B44"/>
      <w:sz w:val="18"/>
      <w:lang w:val="it-IT" w:eastAsia="it-IT"/>
    </w:rPr>
  </w:style>
  <w:style w:type="paragraph" w:customStyle="1" w:styleId="Corpo">
    <w:name w:val="Corpo"/>
    <w:rsid w:val="00F25F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Comunicato stampa n</vt:lpstr>
      <vt:lpstr>Comunicato stampa n</vt:lpstr>
    </vt:vector>
  </TitlesOfParts>
  <Company>Not for sale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n</dc:title>
  <dc:subject/>
  <dc:creator>Demo Version</dc:creator>
  <cp:keywords>, docId:1A8B1F530DE57E59F2179D1D759E048A</cp:keywords>
  <cp:lastModifiedBy>Patrizia Menicucci</cp:lastModifiedBy>
  <cp:revision>4</cp:revision>
  <cp:lastPrinted>2019-12-09T10:59:00Z</cp:lastPrinted>
  <dcterms:created xsi:type="dcterms:W3CDTF">2022-09-01T21:32:00Z</dcterms:created>
  <dcterms:modified xsi:type="dcterms:W3CDTF">2022-09-02T15:55:00Z</dcterms:modified>
</cp:coreProperties>
</file>