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74C32" w14:textId="77777777" w:rsidR="00646A9E" w:rsidRDefault="00E445E5">
      <w:pPr>
        <w:ind w:left="1560"/>
        <w:jc w:val="both"/>
        <w:rPr>
          <w:i/>
          <w:sz w:val="25"/>
          <w:szCs w:val="25"/>
        </w:rPr>
      </w:pPr>
      <w:r>
        <w:rPr>
          <w:i/>
          <w:sz w:val="25"/>
          <w:szCs w:val="25"/>
        </w:rPr>
        <w:t xml:space="preserve">  Press release</w:t>
      </w:r>
    </w:p>
    <w:p w14:paraId="07530251" w14:textId="77777777" w:rsidR="00E445E5" w:rsidRDefault="00E445E5" w:rsidP="00E445E5">
      <w:pPr>
        <w:ind w:left="1560"/>
        <w:jc w:val="both"/>
        <w:rPr>
          <w:i/>
          <w:sz w:val="25"/>
          <w:szCs w:val="25"/>
        </w:rPr>
      </w:pPr>
    </w:p>
    <w:p w14:paraId="168CA356" w14:textId="24CE065B" w:rsidR="00646A9E" w:rsidRDefault="003B76AA">
      <w:pPr>
        <w:ind w:left="1701"/>
        <w:jc w:val="both"/>
        <w:rPr>
          <w:b/>
          <w:bCs/>
          <w:sz w:val="28"/>
          <w:szCs w:val="28"/>
        </w:rPr>
      </w:pPr>
      <w:r w:rsidRPr="00DD37E9">
        <w:rPr>
          <w:b/>
          <w:bCs/>
          <w:sz w:val="28"/>
          <w:szCs w:val="28"/>
        </w:rPr>
        <w:t xml:space="preserve">Crisis in Ukraine, agricultural </w:t>
      </w:r>
      <w:r w:rsidR="00362FBA">
        <w:rPr>
          <w:b/>
          <w:bCs/>
          <w:sz w:val="28"/>
          <w:szCs w:val="28"/>
        </w:rPr>
        <w:t>machinery</w:t>
      </w:r>
      <w:r w:rsidRPr="00DD37E9">
        <w:rPr>
          <w:b/>
          <w:bCs/>
          <w:sz w:val="28"/>
          <w:szCs w:val="28"/>
        </w:rPr>
        <w:t xml:space="preserve"> must 'work as a system'</w:t>
      </w:r>
    </w:p>
    <w:p w14:paraId="2C62DFC7" w14:textId="77777777" w:rsidR="00DD37E9" w:rsidRDefault="00DD37E9" w:rsidP="00DD37E9">
      <w:pPr>
        <w:ind w:left="1701"/>
        <w:jc w:val="both"/>
      </w:pPr>
    </w:p>
    <w:p w14:paraId="682F9E59" w14:textId="6B6D6C0C" w:rsidR="00646A9E" w:rsidRDefault="003B76AA">
      <w:pPr>
        <w:ind w:left="1701"/>
        <w:jc w:val="both"/>
        <w:rPr>
          <w:b/>
          <w:bCs/>
        </w:rPr>
      </w:pPr>
      <w:r>
        <w:rPr>
          <w:b/>
          <w:bCs/>
        </w:rPr>
        <w:t xml:space="preserve">The fourth edition of the FederUnacoma Think Tank dedicated to the geopolitical emergency and the commodity crisis took place </w:t>
      </w:r>
      <w:r>
        <w:rPr>
          <w:b/>
          <w:bCs/>
        </w:rPr>
        <w:t xml:space="preserve">on 31 March in Bologna. The commodity crisis could last for years, so it is necessary for agro-mechanical companies to develop long-term strategies, while being reactive to sudden </w:t>
      </w:r>
      <w:r w:rsidR="00362FBA">
        <w:rPr>
          <w:b/>
          <w:bCs/>
        </w:rPr>
        <w:t xml:space="preserve">situational </w:t>
      </w:r>
      <w:r>
        <w:rPr>
          <w:b/>
          <w:bCs/>
        </w:rPr>
        <w:t>changes</w:t>
      </w:r>
      <w:r>
        <w:rPr>
          <w:b/>
          <w:bCs/>
        </w:rPr>
        <w:t xml:space="preserve">. Proposals </w:t>
      </w:r>
      <w:r w:rsidR="00362FBA">
        <w:rPr>
          <w:b/>
          <w:bCs/>
        </w:rPr>
        <w:t xml:space="preserve">were </w:t>
      </w:r>
      <w:r>
        <w:rPr>
          <w:b/>
          <w:bCs/>
        </w:rPr>
        <w:t>made by thematic study groups</w:t>
      </w:r>
    </w:p>
    <w:p w14:paraId="05DA99FF" w14:textId="77777777" w:rsidR="00DD37E9" w:rsidRDefault="00DD37E9" w:rsidP="00DD37E9">
      <w:pPr>
        <w:ind w:left="1701"/>
        <w:jc w:val="both"/>
      </w:pPr>
    </w:p>
    <w:p w14:paraId="2E528110" w14:textId="1516B988" w:rsidR="00646A9E" w:rsidRDefault="003B76AA">
      <w:pPr>
        <w:ind w:left="1701"/>
        <w:jc w:val="both"/>
      </w:pPr>
      <w:r>
        <w:t>The intern</w:t>
      </w:r>
      <w:r>
        <w:t xml:space="preserve">ational </w:t>
      </w:r>
      <w:r w:rsidR="00362FBA">
        <w:t>landscape</w:t>
      </w:r>
      <w:r>
        <w:t xml:space="preserve"> presents </w:t>
      </w:r>
      <w:r w:rsidR="00362FBA">
        <w:t>many</w:t>
      </w:r>
      <w:r>
        <w:t xml:space="preserve"> factors of instability that require agricultural machinery companies to adopt </w:t>
      </w:r>
      <w:r>
        <w:t xml:space="preserve">more flexible </w:t>
      </w:r>
      <w:r>
        <w:t>strategies than ever before. This is what emerged from the work of the fourth edition of the FederUnacoma Think Tank, which was h</w:t>
      </w:r>
      <w:r>
        <w:t xml:space="preserve">eld on 31 March in the evocative setting of the Dall'Ara Stadium in Bologna and which dealt with topics relating to the current geopolitical crisis and the raw materials emergency. </w:t>
      </w:r>
    </w:p>
    <w:p w14:paraId="2E2E09D9" w14:textId="3846274C" w:rsidR="00646A9E" w:rsidRDefault="003B76AA">
      <w:pPr>
        <w:ind w:left="1701"/>
        <w:jc w:val="both"/>
      </w:pPr>
      <w:r>
        <w:t xml:space="preserve">"The military conflict between Russia and Ukraine has aggravated tensions </w:t>
      </w:r>
      <w:r>
        <w:t xml:space="preserve">on the commodities market, which had already manifested themselves last year with </w:t>
      </w:r>
      <w:r w:rsidR="00362FBA">
        <w:t>sharp</w:t>
      </w:r>
      <w:r>
        <w:t xml:space="preserve"> price increases and supply chain disruptions, combined with further price increases in the logistics sector," explained FederUnacoma president Alessandro Malavolt</w:t>
      </w:r>
      <w:r>
        <w:t xml:space="preserve">i, opening the plenary session. </w:t>
      </w:r>
      <w:r w:rsidR="00362FBA">
        <w:t>"</w:t>
      </w:r>
      <w:r>
        <w:t>In this context," explained geopolitical expert Dario Fabbri, who spoke at the event, "</w:t>
      </w:r>
      <w:r w:rsidR="00362FBA">
        <w:t>our</w:t>
      </w:r>
      <w:r>
        <w:t xml:space="preserve"> country must diversify its commodity supply channels while companies must explore the opportunities offered by other markets since it</w:t>
      </w:r>
      <w:r>
        <w:t xml:space="preserve"> is highly likely that the sanctions against Russia will last for years.</w:t>
      </w:r>
      <w:r w:rsidR="00362FBA">
        <w:t>"</w:t>
      </w:r>
      <w:r>
        <w:t xml:space="preserve"> </w:t>
      </w:r>
    </w:p>
    <w:p w14:paraId="373C84CD" w14:textId="6AC746A0" w:rsidR="00646A9E" w:rsidRDefault="003B76AA">
      <w:pPr>
        <w:ind w:left="1701"/>
        <w:jc w:val="both"/>
      </w:pPr>
      <w:r>
        <w:t xml:space="preserve">Inflationary pressures on raw materials as well as on logistics are not only jeopardising the production capacity of the national agro-mechanical industry, but are also reducing the </w:t>
      </w:r>
      <w:r>
        <w:t xml:space="preserve">spending power of farms, which are being penalised above all by rising </w:t>
      </w:r>
      <w:r w:rsidR="00362FBA">
        <w:t xml:space="preserve">prices </w:t>
      </w:r>
      <w:r w:rsidR="00362FBA">
        <w:t xml:space="preserve">for </w:t>
      </w:r>
      <w:r>
        <w:t xml:space="preserve">energy and fertiliser </w:t>
      </w:r>
      <w:r>
        <w:t xml:space="preserve">(of which Russia is the world's leading producer). </w:t>
      </w:r>
      <w:r>
        <w:t>In addition</w:t>
      </w:r>
      <w:r>
        <w:t xml:space="preserve">, the reduction in </w:t>
      </w:r>
      <w:r w:rsidR="00362FBA">
        <w:t>grain</w:t>
      </w:r>
      <w:r>
        <w:t xml:space="preserve"> supplies from Eastern Europe is creating a strong imbalance between </w:t>
      </w:r>
      <w:r>
        <w:t>supply and demand, which is also reverberating on agricultural commodity prices, thus creating the conditions for a global food crisis. The production gap can be bridged by a new crop geography, by increasing arable land, and by investing in the latest agr</w:t>
      </w:r>
      <w:r>
        <w:t>icultural machinery. However, the current situation does not appear favourable as rising production costs are reducing the spending power of farm incomes. In this context, agri</w:t>
      </w:r>
      <w:r w:rsidR="00603FCE">
        <w:t>cultural machinery</w:t>
      </w:r>
      <w:r>
        <w:t xml:space="preserve"> companies must be particularly reactive to </w:t>
      </w:r>
      <w:r w:rsidR="00603FCE">
        <w:t xml:space="preserve">situational </w:t>
      </w:r>
      <w:r>
        <w:t>changes</w:t>
      </w:r>
      <w:r>
        <w:t xml:space="preserve">, </w:t>
      </w:r>
      <w:r w:rsidR="00603FCE">
        <w:t>and</w:t>
      </w:r>
      <w:r>
        <w:t xml:space="preserve"> they must also follow long-term strategies to mitigate their exposure to commodity volatility, the manufacturers' forum said. </w:t>
      </w:r>
    </w:p>
    <w:p w14:paraId="27BF8471" w14:textId="3B0AE4EB" w:rsidR="00646A9E" w:rsidRDefault="003B76AA">
      <w:pPr>
        <w:ind w:left="1701"/>
        <w:jc w:val="both"/>
      </w:pPr>
      <w:r>
        <w:t xml:space="preserve">On these issues, some interesting </w:t>
      </w:r>
      <w:r w:rsidR="00603FCE">
        <w:t>signals</w:t>
      </w:r>
      <w:r>
        <w:t xml:space="preserve"> came from the technical panels promoted at the end of the plenary session. The </w:t>
      </w:r>
      <w:r>
        <w:t>energy study group, coordinated by Andrea Zaghi of Elettricità Futura, reiterated the need to diversify energy sources and supplies, also by focusing on renewables. However, in order to exploit the sector's full potential</w:t>
      </w:r>
      <w:r w:rsidR="003E3174">
        <w:t xml:space="preserve">, </w:t>
      </w:r>
      <w:r>
        <w:t>incentives for storage systems mu</w:t>
      </w:r>
      <w:r>
        <w:t>st be strengthened, while at the same time providing for measures to reduce costs. The panels on ecological transition and climate change, coordinated respectively by Davide Spitale (Alzarating) and Lorenzo Ciccarese (ISPRA), analysed the issue of global w</w:t>
      </w:r>
      <w:r>
        <w:t>arming and stressed the opportunity of tapping into new levers of "green" development. The issue of industrial raw materials was also central. Italian manufacturers of agricultural machinery - it was stressed by the working group on the materials emergency</w:t>
      </w:r>
      <w:r>
        <w:t xml:space="preserve">, whose </w:t>
      </w:r>
      <w:r w:rsidR="003E3174">
        <w:t xml:space="preserve">expert was </w:t>
      </w:r>
      <w:r>
        <w:t xml:space="preserve">Ciro Rapacciuolo from the Confindustria Research Centre - must focus on regionalising supplies, collaborating with close and reliable partners. </w:t>
      </w:r>
      <w:r>
        <w:lastRenderedPageBreak/>
        <w:t>Collective purchasing and business networks can strengthen the negotiating power of companies</w:t>
      </w:r>
      <w:r>
        <w:t xml:space="preserve"> in negotiations with suppliers, thus improving contractual conditions. The thematic round table on new materials, </w:t>
      </w:r>
      <w:r w:rsidR="003E3174">
        <w:t xml:space="preserve">with </w:t>
      </w:r>
      <w:r>
        <w:t>Daniela Amandolese (Materially)</w:t>
      </w:r>
      <w:r>
        <w:t>,</w:t>
      </w:r>
      <w:r>
        <w:t xml:space="preserve"> highlighted the need for close cooperation between companies and the </w:t>
      </w:r>
      <w:r w:rsidR="00603FCE">
        <w:t>research</w:t>
      </w:r>
      <w:r w:rsidR="00603FCE">
        <w:t xml:space="preserve"> </w:t>
      </w:r>
      <w:r>
        <w:t>world</w:t>
      </w:r>
      <w:r>
        <w:t>, also by exploit</w:t>
      </w:r>
      <w:r>
        <w:t xml:space="preserve">ing EU funding channels. The new materials </w:t>
      </w:r>
      <w:r w:rsidR="003E3174">
        <w:t xml:space="preserve">- it </w:t>
      </w:r>
      <w:r>
        <w:t xml:space="preserve">was explained - could solve many supply problems, but it is necessary to evaluate with great attention the use that they can find in the </w:t>
      </w:r>
      <w:bookmarkStart w:id="0" w:name="OLE_LINK1"/>
      <w:bookmarkStart w:id="1" w:name="OLE_LINK2"/>
      <w:r>
        <w:t xml:space="preserve">agricultural </w:t>
      </w:r>
      <w:r w:rsidR="00603FCE">
        <w:t>machinery</w:t>
      </w:r>
      <w:bookmarkEnd w:id="0"/>
      <w:bookmarkEnd w:id="1"/>
      <w:r w:rsidR="00603FCE" w:rsidRPr="00603FCE">
        <w:t xml:space="preserve"> </w:t>
      </w:r>
      <w:r w:rsidR="00603FCE">
        <w:t>production processes</w:t>
      </w:r>
      <w:r>
        <w:t xml:space="preserve">. </w:t>
      </w:r>
    </w:p>
    <w:p w14:paraId="79489FF7" w14:textId="29AB4B30" w:rsidR="00646A9E" w:rsidRDefault="00DD37E9">
      <w:pPr>
        <w:ind w:left="1701"/>
        <w:jc w:val="both"/>
      </w:pPr>
      <w:r>
        <w:t>"We are facing a very unstable economic phase that could last for years</w:t>
      </w:r>
      <w:r w:rsidR="003B76AA">
        <w:t>.</w:t>
      </w:r>
      <w:r>
        <w:t xml:space="preserve"> So now more than ever,</w:t>
      </w:r>
      <w:r w:rsidR="003B76AA">
        <w:t xml:space="preserve">" </w:t>
      </w:r>
      <w:r>
        <w:t xml:space="preserve">concluded Malavolti, "the Italian </w:t>
      </w:r>
      <w:r w:rsidR="00603FCE">
        <w:t>agricultural machinery</w:t>
      </w:r>
      <w:r>
        <w:t xml:space="preserve"> industry needs to work as a system, to be competitive on new markets and to create sector synergies that could benefit both the sector as a whole and individual companies</w:t>
      </w:r>
      <w:r w:rsidR="00603FCE">
        <w:t>"</w:t>
      </w:r>
      <w:r>
        <w:t>.</w:t>
      </w:r>
    </w:p>
    <w:p w14:paraId="722DBA6B" w14:textId="77777777" w:rsidR="00DD37E9" w:rsidRDefault="00DD37E9" w:rsidP="00DD37E9">
      <w:pPr>
        <w:ind w:left="1701"/>
        <w:jc w:val="both"/>
      </w:pPr>
    </w:p>
    <w:p w14:paraId="5F558618" w14:textId="77777777" w:rsidR="00B847F6" w:rsidRPr="00622326" w:rsidRDefault="00B847F6" w:rsidP="00B06531">
      <w:pPr>
        <w:jc w:val="both"/>
        <w:rPr>
          <w:b/>
          <w:sz w:val="25"/>
          <w:szCs w:val="25"/>
        </w:rPr>
      </w:pPr>
    </w:p>
    <w:p w14:paraId="6F061DDC" w14:textId="77777777" w:rsidR="00646A9E" w:rsidRDefault="00DD37E9">
      <w:pPr>
        <w:spacing w:after="160" w:line="259" w:lineRule="auto"/>
        <w:jc w:val="both"/>
        <w:rPr>
          <w:b/>
          <w:sz w:val="25"/>
          <w:szCs w:val="25"/>
        </w:rPr>
      </w:pPr>
      <w:r>
        <w:rPr>
          <w:b/>
          <w:sz w:val="25"/>
          <w:szCs w:val="25"/>
        </w:rPr>
        <w:t xml:space="preserve">                           Rome</w:t>
      </w:r>
      <w:r w:rsidR="00776788" w:rsidRPr="00622326">
        <w:rPr>
          <w:b/>
          <w:sz w:val="25"/>
          <w:szCs w:val="25"/>
        </w:rPr>
        <w:t xml:space="preserve">, </w:t>
      </w:r>
      <w:r>
        <w:rPr>
          <w:b/>
          <w:sz w:val="25"/>
          <w:szCs w:val="25"/>
        </w:rPr>
        <w:t xml:space="preserve">2 April </w:t>
      </w:r>
      <w:r w:rsidR="00776788" w:rsidRPr="00622326">
        <w:rPr>
          <w:b/>
          <w:sz w:val="25"/>
          <w:szCs w:val="25"/>
        </w:rPr>
        <w:t>2022</w:t>
      </w:r>
    </w:p>
    <w:p w14:paraId="58B46447" w14:textId="77777777" w:rsidR="00DF67ED" w:rsidRDefault="00DF67ED" w:rsidP="0073178F">
      <w:pPr>
        <w:spacing w:after="160" w:line="259" w:lineRule="auto"/>
        <w:jc w:val="both"/>
        <w:rPr>
          <w:b/>
          <w:sz w:val="25"/>
          <w:szCs w:val="25"/>
        </w:rPr>
      </w:pPr>
    </w:p>
    <w:p w14:paraId="1B77CC3D" w14:textId="77777777" w:rsidR="00DF67ED" w:rsidRDefault="00DF67ED" w:rsidP="0073178F">
      <w:pPr>
        <w:spacing w:after="160" w:line="259" w:lineRule="auto"/>
        <w:jc w:val="both"/>
        <w:rPr>
          <w:b/>
          <w:sz w:val="25"/>
          <w:szCs w:val="25"/>
        </w:rPr>
      </w:pPr>
      <w:r>
        <w:rPr>
          <w:b/>
          <w:sz w:val="25"/>
          <w:szCs w:val="25"/>
        </w:rPr>
        <w:t xml:space="preserve">                </w:t>
      </w:r>
      <w:r>
        <w:rPr>
          <w:b/>
          <w:sz w:val="25"/>
          <w:szCs w:val="25"/>
        </w:rPr>
        <w:tab/>
        <w:t xml:space="preserve">    </w:t>
      </w:r>
      <w:hyperlink r:id="rId7" w:history="1"/>
      <w:r w:rsidR="00E445E5">
        <w:rPr>
          <w:rStyle w:val="Hyperlink"/>
          <w:b/>
          <w:sz w:val="25"/>
          <w:szCs w:val="25"/>
        </w:rPr>
        <w:t xml:space="preserve"> </w:t>
      </w:r>
    </w:p>
    <w:p w14:paraId="5DE30ED5" w14:textId="77777777" w:rsidR="0025180B" w:rsidRDefault="0025180B" w:rsidP="0073178F">
      <w:pPr>
        <w:spacing w:after="160" w:line="259" w:lineRule="auto"/>
        <w:jc w:val="both"/>
        <w:rPr>
          <w:b/>
          <w:sz w:val="25"/>
          <w:szCs w:val="25"/>
        </w:rPr>
      </w:pPr>
    </w:p>
    <w:p w14:paraId="6ABCF6F0" w14:textId="77777777" w:rsidR="0025180B" w:rsidRDefault="0025180B" w:rsidP="0073178F">
      <w:pPr>
        <w:spacing w:after="160" w:line="259" w:lineRule="auto"/>
        <w:jc w:val="both"/>
        <w:rPr>
          <w:b/>
          <w:sz w:val="25"/>
          <w:szCs w:val="25"/>
        </w:rPr>
      </w:pPr>
    </w:p>
    <w:p w14:paraId="6E5A552A" w14:textId="77777777" w:rsidR="0025180B" w:rsidRPr="00622326" w:rsidRDefault="0025180B" w:rsidP="00E445E5">
      <w:pPr>
        <w:spacing w:after="160" w:line="259" w:lineRule="auto"/>
        <w:jc w:val="both"/>
        <w:rPr>
          <w:b/>
          <w:sz w:val="25"/>
          <w:szCs w:val="25"/>
        </w:rPr>
      </w:pPr>
    </w:p>
    <w:sectPr w:rsidR="0025180B" w:rsidRPr="00622326" w:rsidSect="002209C1">
      <w:headerReference w:type="even" r:id="rId8"/>
      <w:headerReference w:type="default" r:id="rId9"/>
      <w:footerReference w:type="even" r:id="rId10"/>
      <w:footerReference w:type="default" r:id="rId11"/>
      <w:headerReference w:type="first" r:id="rId12"/>
      <w:footerReference w:type="first" r:id="rId13"/>
      <w:pgSz w:w="11906" w:h="16838"/>
      <w:pgMar w:top="567" w:right="425" w:bottom="828" w:left="1134" w:header="709" w:footer="19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EB1CF" w14:textId="77777777" w:rsidR="003B76AA" w:rsidRDefault="003B76AA">
      <w:r>
        <w:separator/>
      </w:r>
    </w:p>
  </w:endnote>
  <w:endnote w:type="continuationSeparator" w:id="0">
    <w:p w14:paraId="5AF1A159" w14:textId="77777777" w:rsidR="003B76AA" w:rsidRDefault="003B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984D7" w14:textId="77777777" w:rsidR="004A719C" w:rsidRDefault="004A7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FB48" w14:textId="77777777" w:rsidR="00646A9E" w:rsidRDefault="003B76AA">
    <w:pPr>
      <w:pStyle w:val="Footer"/>
      <w:jc w:val="right"/>
    </w:pPr>
    <w:r>
      <w:fldChar w:fldCharType="begin"/>
    </w:r>
    <w:r>
      <w:instrText>PAGE   \* MERGEFORMAT</w:instrText>
    </w:r>
    <w:r>
      <w:fldChar w:fldCharType="separate"/>
    </w:r>
    <w:r>
      <w:rPr>
        <w:lang w:val="it-IT"/>
      </w:rPr>
      <w:t>2</w:t>
    </w:r>
    <w:r>
      <w:fldChar w:fldCharType="end"/>
    </w:r>
  </w:p>
  <w:p w14:paraId="50B2B360" w14:textId="77777777" w:rsidR="00AF0D42" w:rsidRDefault="00AF0D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0409" w14:textId="77777777" w:rsidR="004A719C" w:rsidRDefault="004A7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B7859" w14:textId="77777777" w:rsidR="003B76AA" w:rsidRDefault="003B76AA">
      <w:r>
        <w:separator/>
      </w:r>
    </w:p>
  </w:footnote>
  <w:footnote w:type="continuationSeparator" w:id="0">
    <w:p w14:paraId="42779D8E" w14:textId="77777777" w:rsidR="003B76AA" w:rsidRDefault="003B7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EF7C2" w14:textId="77777777" w:rsidR="004A719C" w:rsidRDefault="004A7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196F9" w14:textId="77777777" w:rsidR="00646A9E" w:rsidRDefault="003B76AA">
    <w:pPr>
      <w:pStyle w:val="Header"/>
      <w:tabs>
        <w:tab w:val="clear" w:pos="9638"/>
      </w:tabs>
    </w:pPr>
    <w:r>
      <w:rPr>
        <w:noProof/>
      </w:rPr>
      <w:drawing>
        <wp:anchor distT="0" distB="0" distL="114300" distR="114300" simplePos="0" relativeHeight="251657728" behindDoc="1" locked="0" layoutInCell="1" allowOverlap="1" wp14:anchorId="4901F725" wp14:editId="6B731304">
          <wp:simplePos x="0" y="0"/>
          <wp:positionH relativeFrom="column">
            <wp:posOffset>-1024890</wp:posOffset>
          </wp:positionH>
          <wp:positionV relativeFrom="paragraph">
            <wp:posOffset>-427990</wp:posOffset>
          </wp:positionV>
          <wp:extent cx="7560310" cy="1067625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762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EC3A" w14:textId="77777777" w:rsidR="004A719C" w:rsidRDefault="004A7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953D2"/>
    <w:multiLevelType w:val="hybridMultilevel"/>
    <w:tmpl w:val="6FAEF17A"/>
    <w:lvl w:ilvl="0" w:tplc="1CCAB1AA">
      <w:start w:val="1"/>
      <w:numFmt w:val="bullet"/>
      <w:lvlText w:val=""/>
      <w:lvlJc w:val="left"/>
      <w:pPr>
        <w:tabs>
          <w:tab w:val="num" w:pos="360"/>
        </w:tabs>
        <w:ind w:left="360" w:hanging="360"/>
      </w:pPr>
      <w:rPr>
        <w:rFonts w:ascii="Symbol" w:hAnsi="Symbol" w:hint="default"/>
      </w:rPr>
    </w:lvl>
    <w:lvl w:ilvl="1" w:tplc="3854623A" w:tentative="1">
      <w:start w:val="1"/>
      <w:numFmt w:val="bullet"/>
      <w:lvlText w:val="o"/>
      <w:lvlJc w:val="left"/>
      <w:pPr>
        <w:tabs>
          <w:tab w:val="num" w:pos="1080"/>
        </w:tabs>
        <w:ind w:left="1080" w:hanging="360"/>
      </w:pPr>
      <w:rPr>
        <w:rFonts w:ascii="Courier New" w:hAnsi="Courier New" w:cs="Arial" w:hint="default"/>
      </w:rPr>
    </w:lvl>
    <w:lvl w:ilvl="2" w:tplc="D3AC2E46" w:tentative="1">
      <w:start w:val="1"/>
      <w:numFmt w:val="bullet"/>
      <w:lvlText w:val=""/>
      <w:lvlJc w:val="left"/>
      <w:pPr>
        <w:tabs>
          <w:tab w:val="num" w:pos="1800"/>
        </w:tabs>
        <w:ind w:left="1800" w:hanging="360"/>
      </w:pPr>
      <w:rPr>
        <w:rFonts w:ascii="Wingdings" w:hAnsi="Wingdings" w:hint="default"/>
      </w:rPr>
    </w:lvl>
    <w:lvl w:ilvl="3" w:tplc="AB4E666E" w:tentative="1">
      <w:start w:val="1"/>
      <w:numFmt w:val="bullet"/>
      <w:lvlText w:val=""/>
      <w:lvlJc w:val="left"/>
      <w:pPr>
        <w:tabs>
          <w:tab w:val="num" w:pos="2520"/>
        </w:tabs>
        <w:ind w:left="2520" w:hanging="360"/>
      </w:pPr>
      <w:rPr>
        <w:rFonts w:ascii="Symbol" w:hAnsi="Symbol" w:hint="default"/>
      </w:rPr>
    </w:lvl>
    <w:lvl w:ilvl="4" w:tplc="05364ADC" w:tentative="1">
      <w:start w:val="1"/>
      <w:numFmt w:val="bullet"/>
      <w:lvlText w:val="o"/>
      <w:lvlJc w:val="left"/>
      <w:pPr>
        <w:tabs>
          <w:tab w:val="num" w:pos="3240"/>
        </w:tabs>
        <w:ind w:left="3240" w:hanging="360"/>
      </w:pPr>
      <w:rPr>
        <w:rFonts w:ascii="Courier New" w:hAnsi="Courier New" w:cs="Arial" w:hint="default"/>
      </w:rPr>
    </w:lvl>
    <w:lvl w:ilvl="5" w:tplc="6CDE0F08" w:tentative="1">
      <w:start w:val="1"/>
      <w:numFmt w:val="bullet"/>
      <w:lvlText w:val=""/>
      <w:lvlJc w:val="left"/>
      <w:pPr>
        <w:tabs>
          <w:tab w:val="num" w:pos="3960"/>
        </w:tabs>
        <w:ind w:left="3960" w:hanging="360"/>
      </w:pPr>
      <w:rPr>
        <w:rFonts w:ascii="Wingdings" w:hAnsi="Wingdings" w:hint="default"/>
      </w:rPr>
    </w:lvl>
    <w:lvl w:ilvl="6" w:tplc="E4B47A06" w:tentative="1">
      <w:start w:val="1"/>
      <w:numFmt w:val="bullet"/>
      <w:lvlText w:val=""/>
      <w:lvlJc w:val="left"/>
      <w:pPr>
        <w:tabs>
          <w:tab w:val="num" w:pos="4680"/>
        </w:tabs>
        <w:ind w:left="4680" w:hanging="360"/>
      </w:pPr>
      <w:rPr>
        <w:rFonts w:ascii="Symbol" w:hAnsi="Symbol" w:hint="default"/>
      </w:rPr>
    </w:lvl>
    <w:lvl w:ilvl="7" w:tplc="B45EF248" w:tentative="1">
      <w:start w:val="1"/>
      <w:numFmt w:val="bullet"/>
      <w:lvlText w:val="o"/>
      <w:lvlJc w:val="left"/>
      <w:pPr>
        <w:tabs>
          <w:tab w:val="num" w:pos="5400"/>
        </w:tabs>
        <w:ind w:left="5400" w:hanging="360"/>
      </w:pPr>
      <w:rPr>
        <w:rFonts w:ascii="Courier New" w:hAnsi="Courier New" w:cs="Arial" w:hint="default"/>
      </w:rPr>
    </w:lvl>
    <w:lvl w:ilvl="8" w:tplc="6E7859A8" w:tentative="1">
      <w:start w:val="1"/>
      <w:numFmt w:val="bullet"/>
      <w:lvlText w:val=""/>
      <w:lvlJc w:val="left"/>
      <w:pPr>
        <w:tabs>
          <w:tab w:val="num" w:pos="6120"/>
        </w:tabs>
        <w:ind w:left="6120" w:hanging="360"/>
      </w:pPr>
      <w:rPr>
        <w:rFonts w:ascii="Wingdings" w:hAnsi="Wingdings" w:hint="default"/>
      </w:rPr>
    </w:lvl>
  </w:abstractNum>
  <w:num w:numId="1" w16cid:durableId="2029329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2D"/>
    <w:rsid w:val="00001397"/>
    <w:rsid w:val="00003527"/>
    <w:rsid w:val="000178C3"/>
    <w:rsid w:val="0003002D"/>
    <w:rsid w:val="00033748"/>
    <w:rsid w:val="000337C4"/>
    <w:rsid w:val="00033FCD"/>
    <w:rsid w:val="000409E0"/>
    <w:rsid w:val="00063F49"/>
    <w:rsid w:val="00066D70"/>
    <w:rsid w:val="000710A8"/>
    <w:rsid w:val="00073904"/>
    <w:rsid w:val="00074CA5"/>
    <w:rsid w:val="00074FE4"/>
    <w:rsid w:val="00082881"/>
    <w:rsid w:val="00086ABB"/>
    <w:rsid w:val="00097520"/>
    <w:rsid w:val="000A40D6"/>
    <w:rsid w:val="000B5F3B"/>
    <w:rsid w:val="000C3C5A"/>
    <w:rsid w:val="000D1498"/>
    <w:rsid w:val="000D2A17"/>
    <w:rsid w:val="000E2858"/>
    <w:rsid w:val="000E549D"/>
    <w:rsid w:val="000F7E1E"/>
    <w:rsid w:val="00103ECE"/>
    <w:rsid w:val="00106416"/>
    <w:rsid w:val="00107CF1"/>
    <w:rsid w:val="0011547B"/>
    <w:rsid w:val="00126942"/>
    <w:rsid w:val="00142BC9"/>
    <w:rsid w:val="00146570"/>
    <w:rsid w:val="00152C3B"/>
    <w:rsid w:val="00160027"/>
    <w:rsid w:val="0016127A"/>
    <w:rsid w:val="00165309"/>
    <w:rsid w:val="001819EF"/>
    <w:rsid w:val="00191954"/>
    <w:rsid w:val="00192B06"/>
    <w:rsid w:val="00196112"/>
    <w:rsid w:val="001A3C20"/>
    <w:rsid w:val="001A4F39"/>
    <w:rsid w:val="001A717B"/>
    <w:rsid w:val="001B5FCF"/>
    <w:rsid w:val="001B627E"/>
    <w:rsid w:val="001C15FD"/>
    <w:rsid w:val="001C6652"/>
    <w:rsid w:val="001C76CC"/>
    <w:rsid w:val="001D2AC4"/>
    <w:rsid w:val="001D56FF"/>
    <w:rsid w:val="001D7474"/>
    <w:rsid w:val="001E28EC"/>
    <w:rsid w:val="001E3929"/>
    <w:rsid w:val="001F0A16"/>
    <w:rsid w:val="001F43D1"/>
    <w:rsid w:val="002059E3"/>
    <w:rsid w:val="00207704"/>
    <w:rsid w:val="00210462"/>
    <w:rsid w:val="00210B2C"/>
    <w:rsid w:val="002175C0"/>
    <w:rsid w:val="002209C1"/>
    <w:rsid w:val="00233310"/>
    <w:rsid w:val="002373DA"/>
    <w:rsid w:val="00241738"/>
    <w:rsid w:val="00242540"/>
    <w:rsid w:val="00242F99"/>
    <w:rsid w:val="00245018"/>
    <w:rsid w:val="0025180B"/>
    <w:rsid w:val="00262E18"/>
    <w:rsid w:val="00270C14"/>
    <w:rsid w:val="002771D9"/>
    <w:rsid w:val="00280722"/>
    <w:rsid w:val="00283BB3"/>
    <w:rsid w:val="00285A33"/>
    <w:rsid w:val="00287E96"/>
    <w:rsid w:val="002902B6"/>
    <w:rsid w:val="00293124"/>
    <w:rsid w:val="00293440"/>
    <w:rsid w:val="00294EB9"/>
    <w:rsid w:val="0029566B"/>
    <w:rsid w:val="002A4C4C"/>
    <w:rsid w:val="002A4FC7"/>
    <w:rsid w:val="002B04DE"/>
    <w:rsid w:val="002B1023"/>
    <w:rsid w:val="002B16D3"/>
    <w:rsid w:val="002B2A92"/>
    <w:rsid w:val="002C076E"/>
    <w:rsid w:val="002D0972"/>
    <w:rsid w:val="002E0762"/>
    <w:rsid w:val="002E0E25"/>
    <w:rsid w:val="002E12F9"/>
    <w:rsid w:val="002E1A80"/>
    <w:rsid w:val="002E4B67"/>
    <w:rsid w:val="002F15BD"/>
    <w:rsid w:val="002F6567"/>
    <w:rsid w:val="002F7564"/>
    <w:rsid w:val="00302659"/>
    <w:rsid w:val="00302938"/>
    <w:rsid w:val="00306B7B"/>
    <w:rsid w:val="003129B7"/>
    <w:rsid w:val="003132BB"/>
    <w:rsid w:val="00315136"/>
    <w:rsid w:val="00325831"/>
    <w:rsid w:val="00332184"/>
    <w:rsid w:val="0034203E"/>
    <w:rsid w:val="00350EC8"/>
    <w:rsid w:val="00350F15"/>
    <w:rsid w:val="00352C4E"/>
    <w:rsid w:val="003574DE"/>
    <w:rsid w:val="003616E4"/>
    <w:rsid w:val="00362FBA"/>
    <w:rsid w:val="0036535D"/>
    <w:rsid w:val="003731AE"/>
    <w:rsid w:val="0038005B"/>
    <w:rsid w:val="00385EA5"/>
    <w:rsid w:val="003927D9"/>
    <w:rsid w:val="00394D08"/>
    <w:rsid w:val="003A355A"/>
    <w:rsid w:val="003A60AB"/>
    <w:rsid w:val="003A6565"/>
    <w:rsid w:val="003A7060"/>
    <w:rsid w:val="003B27E5"/>
    <w:rsid w:val="003B58CA"/>
    <w:rsid w:val="003B76AA"/>
    <w:rsid w:val="003C5D12"/>
    <w:rsid w:val="003D78B8"/>
    <w:rsid w:val="003E24F0"/>
    <w:rsid w:val="003E3174"/>
    <w:rsid w:val="003E3957"/>
    <w:rsid w:val="003E7B1C"/>
    <w:rsid w:val="003E7F01"/>
    <w:rsid w:val="003F1320"/>
    <w:rsid w:val="00403861"/>
    <w:rsid w:val="00405D9F"/>
    <w:rsid w:val="004145F6"/>
    <w:rsid w:val="00421382"/>
    <w:rsid w:val="00427165"/>
    <w:rsid w:val="004326CA"/>
    <w:rsid w:val="00435016"/>
    <w:rsid w:val="0044243A"/>
    <w:rsid w:val="0044504B"/>
    <w:rsid w:val="0046521A"/>
    <w:rsid w:val="00467F53"/>
    <w:rsid w:val="004700BF"/>
    <w:rsid w:val="004A2A74"/>
    <w:rsid w:val="004A719C"/>
    <w:rsid w:val="004A75D3"/>
    <w:rsid w:val="004B2ECD"/>
    <w:rsid w:val="004B70D5"/>
    <w:rsid w:val="004C53C2"/>
    <w:rsid w:val="004C55A1"/>
    <w:rsid w:val="004C59E1"/>
    <w:rsid w:val="004D0A01"/>
    <w:rsid w:val="004D6531"/>
    <w:rsid w:val="004D6BFD"/>
    <w:rsid w:val="004E2522"/>
    <w:rsid w:val="004E2995"/>
    <w:rsid w:val="004E2E9B"/>
    <w:rsid w:val="004E6072"/>
    <w:rsid w:val="004E6A41"/>
    <w:rsid w:val="004F1495"/>
    <w:rsid w:val="004F7FC5"/>
    <w:rsid w:val="00503957"/>
    <w:rsid w:val="00503E18"/>
    <w:rsid w:val="0050405E"/>
    <w:rsid w:val="005041A8"/>
    <w:rsid w:val="00512503"/>
    <w:rsid w:val="00512794"/>
    <w:rsid w:val="00513993"/>
    <w:rsid w:val="00535932"/>
    <w:rsid w:val="00545C25"/>
    <w:rsid w:val="0055534A"/>
    <w:rsid w:val="005561A8"/>
    <w:rsid w:val="00570188"/>
    <w:rsid w:val="00574E0A"/>
    <w:rsid w:val="00575C13"/>
    <w:rsid w:val="005822E6"/>
    <w:rsid w:val="00590B77"/>
    <w:rsid w:val="0059473E"/>
    <w:rsid w:val="00597963"/>
    <w:rsid w:val="005A0DF0"/>
    <w:rsid w:val="005A35FB"/>
    <w:rsid w:val="005A45F4"/>
    <w:rsid w:val="005A6777"/>
    <w:rsid w:val="005A698F"/>
    <w:rsid w:val="005A7C1A"/>
    <w:rsid w:val="005B29EB"/>
    <w:rsid w:val="005B61E7"/>
    <w:rsid w:val="005D10F9"/>
    <w:rsid w:val="005E01EA"/>
    <w:rsid w:val="005E0643"/>
    <w:rsid w:val="005E6B98"/>
    <w:rsid w:val="005E70AE"/>
    <w:rsid w:val="0060320E"/>
    <w:rsid w:val="00603FCE"/>
    <w:rsid w:val="0061653E"/>
    <w:rsid w:val="00622326"/>
    <w:rsid w:val="006433C9"/>
    <w:rsid w:val="00646A9E"/>
    <w:rsid w:val="0065073A"/>
    <w:rsid w:val="00674484"/>
    <w:rsid w:val="006747CD"/>
    <w:rsid w:val="006764A2"/>
    <w:rsid w:val="00676CAD"/>
    <w:rsid w:val="00687E3E"/>
    <w:rsid w:val="006940A7"/>
    <w:rsid w:val="006956C9"/>
    <w:rsid w:val="006A38D5"/>
    <w:rsid w:val="006A5E76"/>
    <w:rsid w:val="006B4344"/>
    <w:rsid w:val="006B55C8"/>
    <w:rsid w:val="006C486F"/>
    <w:rsid w:val="006C4B11"/>
    <w:rsid w:val="006C6E91"/>
    <w:rsid w:val="006E245F"/>
    <w:rsid w:val="006E26DB"/>
    <w:rsid w:val="006E4921"/>
    <w:rsid w:val="006F4F6B"/>
    <w:rsid w:val="007002EB"/>
    <w:rsid w:val="00710B29"/>
    <w:rsid w:val="00711CB1"/>
    <w:rsid w:val="0072285A"/>
    <w:rsid w:val="00723741"/>
    <w:rsid w:val="00723B80"/>
    <w:rsid w:val="0073178F"/>
    <w:rsid w:val="007322C7"/>
    <w:rsid w:val="007324E8"/>
    <w:rsid w:val="007420A8"/>
    <w:rsid w:val="007517A4"/>
    <w:rsid w:val="0075187A"/>
    <w:rsid w:val="00755009"/>
    <w:rsid w:val="007620E2"/>
    <w:rsid w:val="00764FDF"/>
    <w:rsid w:val="007751DC"/>
    <w:rsid w:val="00776788"/>
    <w:rsid w:val="00782602"/>
    <w:rsid w:val="007A4DC5"/>
    <w:rsid w:val="007B1034"/>
    <w:rsid w:val="007B684E"/>
    <w:rsid w:val="007B7E69"/>
    <w:rsid w:val="007C11AB"/>
    <w:rsid w:val="007C2951"/>
    <w:rsid w:val="007C2BC3"/>
    <w:rsid w:val="007C43EC"/>
    <w:rsid w:val="007C7E1A"/>
    <w:rsid w:val="007C7FD8"/>
    <w:rsid w:val="007E0489"/>
    <w:rsid w:val="007E3F45"/>
    <w:rsid w:val="007F3412"/>
    <w:rsid w:val="007F4106"/>
    <w:rsid w:val="007F4788"/>
    <w:rsid w:val="007F66C0"/>
    <w:rsid w:val="007F7E77"/>
    <w:rsid w:val="0080230D"/>
    <w:rsid w:val="00806D57"/>
    <w:rsid w:val="00810477"/>
    <w:rsid w:val="008114E7"/>
    <w:rsid w:val="00813952"/>
    <w:rsid w:val="0081459C"/>
    <w:rsid w:val="008249FA"/>
    <w:rsid w:val="00826CC9"/>
    <w:rsid w:val="00831A64"/>
    <w:rsid w:val="00833590"/>
    <w:rsid w:val="00842FA8"/>
    <w:rsid w:val="00844320"/>
    <w:rsid w:val="00846F37"/>
    <w:rsid w:val="00855D87"/>
    <w:rsid w:val="00860FBF"/>
    <w:rsid w:val="00864B7A"/>
    <w:rsid w:val="008654F9"/>
    <w:rsid w:val="00881E66"/>
    <w:rsid w:val="008A07A2"/>
    <w:rsid w:val="008A31D5"/>
    <w:rsid w:val="008A3BBD"/>
    <w:rsid w:val="008B2D62"/>
    <w:rsid w:val="008B4434"/>
    <w:rsid w:val="008B7C2D"/>
    <w:rsid w:val="008C132E"/>
    <w:rsid w:val="008C5C97"/>
    <w:rsid w:val="008D3655"/>
    <w:rsid w:val="008D504F"/>
    <w:rsid w:val="008D566A"/>
    <w:rsid w:val="008E0B34"/>
    <w:rsid w:val="008F484F"/>
    <w:rsid w:val="008F7A40"/>
    <w:rsid w:val="00917CEA"/>
    <w:rsid w:val="00920916"/>
    <w:rsid w:val="00932A48"/>
    <w:rsid w:val="00936493"/>
    <w:rsid w:val="009368D1"/>
    <w:rsid w:val="00937B22"/>
    <w:rsid w:val="00942562"/>
    <w:rsid w:val="00956486"/>
    <w:rsid w:val="0095767D"/>
    <w:rsid w:val="00960B85"/>
    <w:rsid w:val="00970684"/>
    <w:rsid w:val="00973406"/>
    <w:rsid w:val="0098061F"/>
    <w:rsid w:val="00981BB7"/>
    <w:rsid w:val="00981E0B"/>
    <w:rsid w:val="00984AB7"/>
    <w:rsid w:val="009860D3"/>
    <w:rsid w:val="00994FA6"/>
    <w:rsid w:val="009A32DF"/>
    <w:rsid w:val="009A545B"/>
    <w:rsid w:val="009B330D"/>
    <w:rsid w:val="009B41F5"/>
    <w:rsid w:val="009C68DD"/>
    <w:rsid w:val="009D0BD7"/>
    <w:rsid w:val="009E2525"/>
    <w:rsid w:val="009E53D9"/>
    <w:rsid w:val="009F4971"/>
    <w:rsid w:val="009F593B"/>
    <w:rsid w:val="009F7044"/>
    <w:rsid w:val="00A161AC"/>
    <w:rsid w:val="00A202B3"/>
    <w:rsid w:val="00A313A1"/>
    <w:rsid w:val="00A407EF"/>
    <w:rsid w:val="00A40DA4"/>
    <w:rsid w:val="00A42C9A"/>
    <w:rsid w:val="00A551A0"/>
    <w:rsid w:val="00A6591D"/>
    <w:rsid w:val="00A65E22"/>
    <w:rsid w:val="00A777B8"/>
    <w:rsid w:val="00A854A8"/>
    <w:rsid w:val="00A934F9"/>
    <w:rsid w:val="00A937DD"/>
    <w:rsid w:val="00AA7D80"/>
    <w:rsid w:val="00AB6D33"/>
    <w:rsid w:val="00AC54EA"/>
    <w:rsid w:val="00AD157D"/>
    <w:rsid w:val="00AE2B91"/>
    <w:rsid w:val="00AE7084"/>
    <w:rsid w:val="00AE70BD"/>
    <w:rsid w:val="00AF0D42"/>
    <w:rsid w:val="00AF1272"/>
    <w:rsid w:val="00AF34ED"/>
    <w:rsid w:val="00AF369E"/>
    <w:rsid w:val="00AF7B16"/>
    <w:rsid w:val="00B030F7"/>
    <w:rsid w:val="00B06531"/>
    <w:rsid w:val="00B20DAA"/>
    <w:rsid w:val="00B22182"/>
    <w:rsid w:val="00B22E7C"/>
    <w:rsid w:val="00B23C35"/>
    <w:rsid w:val="00B23FB1"/>
    <w:rsid w:val="00B243E8"/>
    <w:rsid w:val="00B41AAB"/>
    <w:rsid w:val="00B424FB"/>
    <w:rsid w:val="00B468B8"/>
    <w:rsid w:val="00B501C7"/>
    <w:rsid w:val="00B60F34"/>
    <w:rsid w:val="00B64A0D"/>
    <w:rsid w:val="00B70E08"/>
    <w:rsid w:val="00B70FA3"/>
    <w:rsid w:val="00B82A27"/>
    <w:rsid w:val="00B847F6"/>
    <w:rsid w:val="00B85AED"/>
    <w:rsid w:val="00B902BC"/>
    <w:rsid w:val="00BB0271"/>
    <w:rsid w:val="00BB044D"/>
    <w:rsid w:val="00BB0B06"/>
    <w:rsid w:val="00BB12CF"/>
    <w:rsid w:val="00BB2F48"/>
    <w:rsid w:val="00BC293D"/>
    <w:rsid w:val="00BC2D4B"/>
    <w:rsid w:val="00BC5B78"/>
    <w:rsid w:val="00BC6D51"/>
    <w:rsid w:val="00BD2F57"/>
    <w:rsid w:val="00BD48AE"/>
    <w:rsid w:val="00BE603F"/>
    <w:rsid w:val="00BF53A1"/>
    <w:rsid w:val="00C004D2"/>
    <w:rsid w:val="00C0369A"/>
    <w:rsid w:val="00C1036E"/>
    <w:rsid w:val="00C20B1E"/>
    <w:rsid w:val="00C23B56"/>
    <w:rsid w:val="00C40853"/>
    <w:rsid w:val="00C41089"/>
    <w:rsid w:val="00C50A6B"/>
    <w:rsid w:val="00C5197E"/>
    <w:rsid w:val="00C51D1E"/>
    <w:rsid w:val="00C6007C"/>
    <w:rsid w:val="00C604D1"/>
    <w:rsid w:val="00C6464C"/>
    <w:rsid w:val="00C8234E"/>
    <w:rsid w:val="00C9176A"/>
    <w:rsid w:val="00C94717"/>
    <w:rsid w:val="00C97E64"/>
    <w:rsid w:val="00CA085B"/>
    <w:rsid w:val="00CA0A04"/>
    <w:rsid w:val="00CA2ACB"/>
    <w:rsid w:val="00CA5D56"/>
    <w:rsid w:val="00CA67C3"/>
    <w:rsid w:val="00CB314D"/>
    <w:rsid w:val="00CB5493"/>
    <w:rsid w:val="00CC509D"/>
    <w:rsid w:val="00CC51E5"/>
    <w:rsid w:val="00CC6482"/>
    <w:rsid w:val="00CC7204"/>
    <w:rsid w:val="00CD3729"/>
    <w:rsid w:val="00CD59B5"/>
    <w:rsid w:val="00CD79CD"/>
    <w:rsid w:val="00CE2013"/>
    <w:rsid w:val="00CF240F"/>
    <w:rsid w:val="00CF5D45"/>
    <w:rsid w:val="00CF6C14"/>
    <w:rsid w:val="00D01C4C"/>
    <w:rsid w:val="00D039B5"/>
    <w:rsid w:val="00D04823"/>
    <w:rsid w:val="00D20092"/>
    <w:rsid w:val="00D20A08"/>
    <w:rsid w:val="00D224D0"/>
    <w:rsid w:val="00D3218C"/>
    <w:rsid w:val="00D34EFC"/>
    <w:rsid w:val="00D46443"/>
    <w:rsid w:val="00D560BC"/>
    <w:rsid w:val="00D60E82"/>
    <w:rsid w:val="00D67811"/>
    <w:rsid w:val="00D7462D"/>
    <w:rsid w:val="00D75701"/>
    <w:rsid w:val="00D83597"/>
    <w:rsid w:val="00D9109D"/>
    <w:rsid w:val="00D93505"/>
    <w:rsid w:val="00DB1C0C"/>
    <w:rsid w:val="00DB75A6"/>
    <w:rsid w:val="00DC5277"/>
    <w:rsid w:val="00DD15BF"/>
    <w:rsid w:val="00DD37E9"/>
    <w:rsid w:val="00DE13D5"/>
    <w:rsid w:val="00DE1B3C"/>
    <w:rsid w:val="00DE50D3"/>
    <w:rsid w:val="00DE7059"/>
    <w:rsid w:val="00DE72CA"/>
    <w:rsid w:val="00DE7FB8"/>
    <w:rsid w:val="00DF0B6A"/>
    <w:rsid w:val="00DF67ED"/>
    <w:rsid w:val="00E017C2"/>
    <w:rsid w:val="00E01945"/>
    <w:rsid w:val="00E050F4"/>
    <w:rsid w:val="00E05517"/>
    <w:rsid w:val="00E214CF"/>
    <w:rsid w:val="00E271E8"/>
    <w:rsid w:val="00E31EF7"/>
    <w:rsid w:val="00E32CDE"/>
    <w:rsid w:val="00E400B5"/>
    <w:rsid w:val="00E40431"/>
    <w:rsid w:val="00E445E5"/>
    <w:rsid w:val="00E553DB"/>
    <w:rsid w:val="00E56DAD"/>
    <w:rsid w:val="00E606D0"/>
    <w:rsid w:val="00E64AEC"/>
    <w:rsid w:val="00E70A0B"/>
    <w:rsid w:val="00E7207B"/>
    <w:rsid w:val="00E8168B"/>
    <w:rsid w:val="00E92326"/>
    <w:rsid w:val="00E9324C"/>
    <w:rsid w:val="00EA2C8C"/>
    <w:rsid w:val="00EB372F"/>
    <w:rsid w:val="00EB4A00"/>
    <w:rsid w:val="00EB61BD"/>
    <w:rsid w:val="00EC4E8F"/>
    <w:rsid w:val="00EC6341"/>
    <w:rsid w:val="00ED17E0"/>
    <w:rsid w:val="00EE296E"/>
    <w:rsid w:val="00EE32AF"/>
    <w:rsid w:val="00EF3962"/>
    <w:rsid w:val="00EF7F2F"/>
    <w:rsid w:val="00F023B0"/>
    <w:rsid w:val="00F125FD"/>
    <w:rsid w:val="00F15C89"/>
    <w:rsid w:val="00F1614D"/>
    <w:rsid w:val="00F16B69"/>
    <w:rsid w:val="00F17E05"/>
    <w:rsid w:val="00F219D7"/>
    <w:rsid w:val="00F24B6E"/>
    <w:rsid w:val="00F32C90"/>
    <w:rsid w:val="00F36BB6"/>
    <w:rsid w:val="00F4201A"/>
    <w:rsid w:val="00F43BE4"/>
    <w:rsid w:val="00F54585"/>
    <w:rsid w:val="00F56B01"/>
    <w:rsid w:val="00F63B35"/>
    <w:rsid w:val="00F761D3"/>
    <w:rsid w:val="00F90889"/>
    <w:rsid w:val="00FA4C9D"/>
    <w:rsid w:val="00FB1763"/>
    <w:rsid w:val="00FB2A84"/>
    <w:rsid w:val="00FC4A4D"/>
    <w:rsid w:val="00FD1245"/>
    <w:rsid w:val="00FD1824"/>
    <w:rsid w:val="00FD58B8"/>
    <w:rsid w:val="00FE0A1C"/>
    <w:rsid w:val="00FF1082"/>
    <w:rsid w:val="00FF2AE1"/>
    <w:rsid w:val="00FF3FEE"/>
    <w:rsid w:val="00FF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16D6D4"/>
  <w15:chartTrackingRefBased/>
  <w15:docId w15:val="{0AC7E993-43B8-764E-B078-F35590F7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5D3"/>
    <w:rPr>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462D"/>
    <w:pPr>
      <w:tabs>
        <w:tab w:val="center" w:pos="4819"/>
        <w:tab w:val="right" w:pos="9638"/>
      </w:tabs>
    </w:pPr>
  </w:style>
  <w:style w:type="paragraph" w:styleId="Footer">
    <w:name w:val="footer"/>
    <w:basedOn w:val="Normal"/>
    <w:link w:val="FooterChar"/>
    <w:uiPriority w:val="99"/>
    <w:rsid w:val="00D7462D"/>
    <w:pPr>
      <w:tabs>
        <w:tab w:val="center" w:pos="4819"/>
        <w:tab w:val="right" w:pos="9638"/>
      </w:tabs>
    </w:pPr>
    <w:rPr>
      <w:lang w:val="x-none" w:eastAsia="x-none"/>
    </w:rPr>
  </w:style>
  <w:style w:type="paragraph" w:styleId="NormalWeb">
    <w:name w:val="Normal (Web)"/>
    <w:basedOn w:val="Normal"/>
    <w:rsid w:val="007F4809"/>
    <w:pPr>
      <w:spacing w:before="100" w:beforeAutospacing="1" w:after="100" w:afterAutospacing="1"/>
    </w:pPr>
  </w:style>
  <w:style w:type="character" w:styleId="Strong">
    <w:name w:val="Strong"/>
    <w:qFormat/>
    <w:rsid w:val="007F4809"/>
    <w:rPr>
      <w:b/>
      <w:bCs/>
    </w:rPr>
  </w:style>
  <w:style w:type="character" w:customStyle="1" w:styleId="FooterChar">
    <w:name w:val="Footer Char"/>
    <w:link w:val="Footer"/>
    <w:uiPriority w:val="99"/>
    <w:rsid w:val="00AF0D42"/>
    <w:rPr>
      <w:sz w:val="24"/>
      <w:szCs w:val="24"/>
    </w:rPr>
  </w:style>
  <w:style w:type="paragraph" w:styleId="BalloonText">
    <w:name w:val="Balloon Text"/>
    <w:basedOn w:val="Normal"/>
    <w:link w:val="BalloonTextChar"/>
    <w:rsid w:val="008F7A40"/>
    <w:rPr>
      <w:rFonts w:ascii="Tahoma" w:hAnsi="Tahoma"/>
      <w:sz w:val="16"/>
      <w:szCs w:val="16"/>
      <w:lang w:val="x-none" w:eastAsia="x-none"/>
    </w:rPr>
  </w:style>
  <w:style w:type="character" w:customStyle="1" w:styleId="BalloonTextChar">
    <w:name w:val="Balloon Text Char"/>
    <w:link w:val="BalloonText"/>
    <w:rsid w:val="008F7A40"/>
    <w:rPr>
      <w:rFonts w:ascii="Tahoma" w:hAnsi="Tahoma" w:cs="Tahoma"/>
      <w:sz w:val="16"/>
      <w:szCs w:val="16"/>
    </w:rPr>
  </w:style>
  <w:style w:type="character" w:styleId="Emphasis">
    <w:name w:val="Emphasis"/>
    <w:qFormat/>
    <w:rsid w:val="000337C4"/>
    <w:rPr>
      <w:i/>
      <w:iCs/>
    </w:rPr>
  </w:style>
  <w:style w:type="character" w:styleId="Hyperlink">
    <w:name w:val="Hyperlink"/>
    <w:uiPriority w:val="99"/>
    <w:unhideWhenUsed/>
    <w:rsid w:val="00E400B5"/>
    <w:rPr>
      <w:color w:val="0000FF"/>
      <w:u w:val="single"/>
    </w:rPr>
  </w:style>
  <w:style w:type="character" w:styleId="CommentReference">
    <w:name w:val="annotation reference"/>
    <w:rsid w:val="00352C4E"/>
    <w:rPr>
      <w:sz w:val="16"/>
      <w:szCs w:val="16"/>
    </w:rPr>
  </w:style>
  <w:style w:type="paragraph" w:styleId="CommentText">
    <w:name w:val="annotation text"/>
    <w:basedOn w:val="Normal"/>
    <w:link w:val="CommentTextChar"/>
    <w:rsid w:val="00352C4E"/>
    <w:rPr>
      <w:sz w:val="20"/>
      <w:szCs w:val="20"/>
    </w:rPr>
  </w:style>
  <w:style w:type="character" w:customStyle="1" w:styleId="CommentTextChar">
    <w:name w:val="Comment Text Char"/>
    <w:basedOn w:val="DefaultParagraphFont"/>
    <w:link w:val="CommentText"/>
    <w:rsid w:val="00352C4E"/>
  </w:style>
  <w:style w:type="paragraph" w:styleId="CommentSubject">
    <w:name w:val="annotation subject"/>
    <w:basedOn w:val="CommentText"/>
    <w:next w:val="CommentText"/>
    <w:link w:val="CommentSubjectChar"/>
    <w:rsid w:val="00352C4E"/>
    <w:rPr>
      <w:b/>
      <w:bCs/>
      <w:lang w:val="x-none" w:eastAsia="x-none"/>
    </w:rPr>
  </w:style>
  <w:style w:type="character" w:customStyle="1" w:styleId="CommentSubjectChar">
    <w:name w:val="Comment Subject Char"/>
    <w:link w:val="CommentSubject"/>
    <w:rsid w:val="00352C4E"/>
    <w:rPr>
      <w:b/>
      <w:bCs/>
    </w:rPr>
  </w:style>
  <w:style w:type="paragraph" w:styleId="HTMLPreformatted">
    <w:name w:val="HTML Preformatted"/>
    <w:basedOn w:val="Normal"/>
    <w:link w:val="HTMLPreformattedChar"/>
    <w:uiPriority w:val="99"/>
    <w:unhideWhenUsed/>
    <w:rsid w:val="00C4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C41089"/>
    <w:rPr>
      <w:rFonts w:ascii="Courier New" w:hAnsi="Courier New" w:cs="Courier New"/>
    </w:rPr>
  </w:style>
  <w:style w:type="paragraph" w:styleId="PlainText">
    <w:name w:val="Plain Text"/>
    <w:basedOn w:val="Normal"/>
    <w:link w:val="PlainTextChar"/>
    <w:uiPriority w:val="99"/>
    <w:unhideWhenUsed/>
    <w:rsid w:val="006956C9"/>
    <w:rPr>
      <w:rFonts w:ascii="Calibri" w:eastAsia="Calibri" w:hAnsi="Calibri"/>
      <w:sz w:val="22"/>
      <w:szCs w:val="21"/>
      <w:lang w:eastAsia="en-US"/>
    </w:rPr>
  </w:style>
  <w:style w:type="character" w:customStyle="1" w:styleId="PlainTextChar">
    <w:name w:val="Plain Text Char"/>
    <w:link w:val="PlainText"/>
    <w:uiPriority w:val="99"/>
    <w:rsid w:val="006956C9"/>
    <w:rPr>
      <w:rFonts w:ascii="Calibri" w:eastAsia="Calibri" w:hAnsi="Calibri" w:cs="Times New Roman"/>
      <w:sz w:val="22"/>
      <w:szCs w:val="21"/>
      <w:lang w:eastAsia="en-US"/>
    </w:rPr>
  </w:style>
  <w:style w:type="character" w:styleId="UnresolvedMention">
    <w:name w:val="Unresolved Mention"/>
    <w:basedOn w:val="DefaultParagraphFont"/>
    <w:uiPriority w:val="99"/>
    <w:semiHidden/>
    <w:unhideWhenUsed/>
    <w:rsid w:val="00DF6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2860">
      <w:bodyDiv w:val="1"/>
      <w:marLeft w:val="0"/>
      <w:marRight w:val="0"/>
      <w:marTop w:val="0"/>
      <w:marBottom w:val="0"/>
      <w:divBdr>
        <w:top w:val="none" w:sz="0" w:space="0" w:color="auto"/>
        <w:left w:val="none" w:sz="0" w:space="0" w:color="auto"/>
        <w:bottom w:val="none" w:sz="0" w:space="0" w:color="auto"/>
        <w:right w:val="none" w:sz="0" w:space="0" w:color="auto"/>
      </w:divBdr>
    </w:div>
    <w:div w:id="174618861">
      <w:bodyDiv w:val="1"/>
      <w:marLeft w:val="0"/>
      <w:marRight w:val="0"/>
      <w:marTop w:val="0"/>
      <w:marBottom w:val="0"/>
      <w:divBdr>
        <w:top w:val="none" w:sz="0" w:space="0" w:color="auto"/>
        <w:left w:val="none" w:sz="0" w:space="0" w:color="auto"/>
        <w:bottom w:val="none" w:sz="0" w:space="0" w:color="auto"/>
        <w:right w:val="none" w:sz="0" w:space="0" w:color="auto"/>
      </w:divBdr>
    </w:div>
    <w:div w:id="281886265">
      <w:bodyDiv w:val="1"/>
      <w:marLeft w:val="0"/>
      <w:marRight w:val="0"/>
      <w:marTop w:val="0"/>
      <w:marBottom w:val="0"/>
      <w:divBdr>
        <w:top w:val="none" w:sz="0" w:space="0" w:color="auto"/>
        <w:left w:val="none" w:sz="0" w:space="0" w:color="auto"/>
        <w:bottom w:val="none" w:sz="0" w:space="0" w:color="auto"/>
        <w:right w:val="none" w:sz="0" w:space="0" w:color="auto"/>
      </w:divBdr>
    </w:div>
    <w:div w:id="422266162">
      <w:bodyDiv w:val="1"/>
      <w:marLeft w:val="0"/>
      <w:marRight w:val="0"/>
      <w:marTop w:val="0"/>
      <w:marBottom w:val="0"/>
      <w:divBdr>
        <w:top w:val="none" w:sz="0" w:space="0" w:color="auto"/>
        <w:left w:val="none" w:sz="0" w:space="0" w:color="auto"/>
        <w:bottom w:val="none" w:sz="0" w:space="0" w:color="auto"/>
        <w:right w:val="none" w:sz="0" w:space="0" w:color="auto"/>
      </w:divBdr>
    </w:div>
    <w:div w:id="433718057">
      <w:bodyDiv w:val="1"/>
      <w:marLeft w:val="0"/>
      <w:marRight w:val="0"/>
      <w:marTop w:val="0"/>
      <w:marBottom w:val="0"/>
      <w:divBdr>
        <w:top w:val="none" w:sz="0" w:space="0" w:color="auto"/>
        <w:left w:val="none" w:sz="0" w:space="0" w:color="auto"/>
        <w:bottom w:val="none" w:sz="0" w:space="0" w:color="auto"/>
        <w:right w:val="none" w:sz="0" w:space="0" w:color="auto"/>
      </w:divBdr>
    </w:div>
    <w:div w:id="434861832">
      <w:bodyDiv w:val="1"/>
      <w:marLeft w:val="0"/>
      <w:marRight w:val="0"/>
      <w:marTop w:val="0"/>
      <w:marBottom w:val="0"/>
      <w:divBdr>
        <w:top w:val="none" w:sz="0" w:space="0" w:color="auto"/>
        <w:left w:val="none" w:sz="0" w:space="0" w:color="auto"/>
        <w:bottom w:val="none" w:sz="0" w:space="0" w:color="auto"/>
        <w:right w:val="none" w:sz="0" w:space="0" w:color="auto"/>
      </w:divBdr>
    </w:div>
    <w:div w:id="537470553">
      <w:bodyDiv w:val="1"/>
      <w:marLeft w:val="0"/>
      <w:marRight w:val="0"/>
      <w:marTop w:val="0"/>
      <w:marBottom w:val="0"/>
      <w:divBdr>
        <w:top w:val="none" w:sz="0" w:space="0" w:color="auto"/>
        <w:left w:val="none" w:sz="0" w:space="0" w:color="auto"/>
        <w:bottom w:val="none" w:sz="0" w:space="0" w:color="auto"/>
        <w:right w:val="none" w:sz="0" w:space="0" w:color="auto"/>
      </w:divBdr>
    </w:div>
    <w:div w:id="582418514">
      <w:bodyDiv w:val="1"/>
      <w:marLeft w:val="0"/>
      <w:marRight w:val="0"/>
      <w:marTop w:val="0"/>
      <w:marBottom w:val="0"/>
      <w:divBdr>
        <w:top w:val="none" w:sz="0" w:space="0" w:color="auto"/>
        <w:left w:val="none" w:sz="0" w:space="0" w:color="auto"/>
        <w:bottom w:val="none" w:sz="0" w:space="0" w:color="auto"/>
        <w:right w:val="none" w:sz="0" w:space="0" w:color="auto"/>
      </w:divBdr>
    </w:div>
    <w:div w:id="591008417">
      <w:bodyDiv w:val="1"/>
      <w:marLeft w:val="0"/>
      <w:marRight w:val="0"/>
      <w:marTop w:val="0"/>
      <w:marBottom w:val="0"/>
      <w:divBdr>
        <w:top w:val="none" w:sz="0" w:space="0" w:color="auto"/>
        <w:left w:val="none" w:sz="0" w:space="0" w:color="auto"/>
        <w:bottom w:val="none" w:sz="0" w:space="0" w:color="auto"/>
        <w:right w:val="none" w:sz="0" w:space="0" w:color="auto"/>
      </w:divBdr>
    </w:div>
    <w:div w:id="594167483">
      <w:bodyDiv w:val="1"/>
      <w:marLeft w:val="0"/>
      <w:marRight w:val="0"/>
      <w:marTop w:val="0"/>
      <w:marBottom w:val="0"/>
      <w:divBdr>
        <w:top w:val="none" w:sz="0" w:space="0" w:color="auto"/>
        <w:left w:val="none" w:sz="0" w:space="0" w:color="auto"/>
        <w:bottom w:val="none" w:sz="0" w:space="0" w:color="auto"/>
        <w:right w:val="none" w:sz="0" w:space="0" w:color="auto"/>
      </w:divBdr>
      <w:divsChild>
        <w:div w:id="1132603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912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794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258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4236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39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708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635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1462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51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374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353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3611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251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825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314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5341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717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3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3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3444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457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07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456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8999480">
      <w:bodyDiv w:val="1"/>
      <w:marLeft w:val="0"/>
      <w:marRight w:val="0"/>
      <w:marTop w:val="0"/>
      <w:marBottom w:val="0"/>
      <w:divBdr>
        <w:top w:val="none" w:sz="0" w:space="0" w:color="auto"/>
        <w:left w:val="none" w:sz="0" w:space="0" w:color="auto"/>
        <w:bottom w:val="none" w:sz="0" w:space="0" w:color="auto"/>
        <w:right w:val="none" w:sz="0" w:space="0" w:color="auto"/>
      </w:divBdr>
    </w:div>
    <w:div w:id="768544069">
      <w:bodyDiv w:val="1"/>
      <w:marLeft w:val="0"/>
      <w:marRight w:val="0"/>
      <w:marTop w:val="0"/>
      <w:marBottom w:val="0"/>
      <w:divBdr>
        <w:top w:val="none" w:sz="0" w:space="0" w:color="auto"/>
        <w:left w:val="none" w:sz="0" w:space="0" w:color="auto"/>
        <w:bottom w:val="none" w:sz="0" w:space="0" w:color="auto"/>
        <w:right w:val="none" w:sz="0" w:space="0" w:color="auto"/>
      </w:divBdr>
    </w:div>
    <w:div w:id="802311815">
      <w:bodyDiv w:val="1"/>
      <w:marLeft w:val="0"/>
      <w:marRight w:val="0"/>
      <w:marTop w:val="0"/>
      <w:marBottom w:val="0"/>
      <w:divBdr>
        <w:top w:val="none" w:sz="0" w:space="0" w:color="auto"/>
        <w:left w:val="none" w:sz="0" w:space="0" w:color="auto"/>
        <w:bottom w:val="none" w:sz="0" w:space="0" w:color="auto"/>
        <w:right w:val="none" w:sz="0" w:space="0" w:color="auto"/>
      </w:divBdr>
    </w:div>
    <w:div w:id="993336096">
      <w:bodyDiv w:val="1"/>
      <w:marLeft w:val="0"/>
      <w:marRight w:val="0"/>
      <w:marTop w:val="0"/>
      <w:marBottom w:val="0"/>
      <w:divBdr>
        <w:top w:val="none" w:sz="0" w:space="0" w:color="auto"/>
        <w:left w:val="none" w:sz="0" w:space="0" w:color="auto"/>
        <w:bottom w:val="none" w:sz="0" w:space="0" w:color="auto"/>
        <w:right w:val="none" w:sz="0" w:space="0" w:color="auto"/>
      </w:divBdr>
    </w:div>
    <w:div w:id="1138691942">
      <w:bodyDiv w:val="1"/>
      <w:marLeft w:val="0"/>
      <w:marRight w:val="0"/>
      <w:marTop w:val="0"/>
      <w:marBottom w:val="0"/>
      <w:divBdr>
        <w:top w:val="none" w:sz="0" w:space="0" w:color="auto"/>
        <w:left w:val="none" w:sz="0" w:space="0" w:color="auto"/>
        <w:bottom w:val="none" w:sz="0" w:space="0" w:color="auto"/>
        <w:right w:val="none" w:sz="0" w:space="0" w:color="auto"/>
      </w:divBdr>
    </w:div>
    <w:div w:id="1288122698">
      <w:bodyDiv w:val="1"/>
      <w:marLeft w:val="0"/>
      <w:marRight w:val="0"/>
      <w:marTop w:val="0"/>
      <w:marBottom w:val="0"/>
      <w:divBdr>
        <w:top w:val="none" w:sz="0" w:space="0" w:color="auto"/>
        <w:left w:val="none" w:sz="0" w:space="0" w:color="auto"/>
        <w:bottom w:val="none" w:sz="0" w:space="0" w:color="auto"/>
        <w:right w:val="none" w:sz="0" w:space="0" w:color="auto"/>
      </w:divBdr>
    </w:div>
    <w:div w:id="1350639635">
      <w:bodyDiv w:val="1"/>
      <w:marLeft w:val="0"/>
      <w:marRight w:val="0"/>
      <w:marTop w:val="0"/>
      <w:marBottom w:val="0"/>
      <w:divBdr>
        <w:top w:val="none" w:sz="0" w:space="0" w:color="auto"/>
        <w:left w:val="none" w:sz="0" w:space="0" w:color="auto"/>
        <w:bottom w:val="none" w:sz="0" w:space="0" w:color="auto"/>
        <w:right w:val="none" w:sz="0" w:space="0" w:color="auto"/>
      </w:divBdr>
    </w:div>
    <w:div w:id="1359090277">
      <w:bodyDiv w:val="1"/>
      <w:marLeft w:val="0"/>
      <w:marRight w:val="0"/>
      <w:marTop w:val="0"/>
      <w:marBottom w:val="0"/>
      <w:divBdr>
        <w:top w:val="none" w:sz="0" w:space="0" w:color="auto"/>
        <w:left w:val="none" w:sz="0" w:space="0" w:color="auto"/>
        <w:bottom w:val="none" w:sz="0" w:space="0" w:color="auto"/>
        <w:right w:val="none" w:sz="0" w:space="0" w:color="auto"/>
      </w:divBdr>
    </w:div>
    <w:div w:id="1511719972">
      <w:bodyDiv w:val="1"/>
      <w:marLeft w:val="0"/>
      <w:marRight w:val="0"/>
      <w:marTop w:val="0"/>
      <w:marBottom w:val="0"/>
      <w:divBdr>
        <w:top w:val="none" w:sz="0" w:space="0" w:color="auto"/>
        <w:left w:val="none" w:sz="0" w:space="0" w:color="auto"/>
        <w:bottom w:val="none" w:sz="0" w:space="0" w:color="auto"/>
        <w:right w:val="none" w:sz="0" w:space="0" w:color="auto"/>
      </w:divBdr>
    </w:div>
    <w:div w:id="1654069169">
      <w:bodyDiv w:val="1"/>
      <w:marLeft w:val="0"/>
      <w:marRight w:val="0"/>
      <w:marTop w:val="0"/>
      <w:marBottom w:val="0"/>
      <w:divBdr>
        <w:top w:val="none" w:sz="0" w:space="0" w:color="auto"/>
        <w:left w:val="none" w:sz="0" w:space="0" w:color="auto"/>
        <w:bottom w:val="none" w:sz="0" w:space="0" w:color="auto"/>
        <w:right w:val="none" w:sz="0" w:space="0" w:color="auto"/>
      </w:divBdr>
    </w:div>
    <w:div w:id="1976834620">
      <w:bodyDiv w:val="1"/>
      <w:marLeft w:val="0"/>
      <w:marRight w:val="0"/>
      <w:marTop w:val="0"/>
      <w:marBottom w:val="0"/>
      <w:divBdr>
        <w:top w:val="none" w:sz="0" w:space="0" w:color="auto"/>
        <w:left w:val="none" w:sz="0" w:space="0" w:color="auto"/>
        <w:bottom w:val="none" w:sz="0" w:space="0" w:color="auto"/>
        <w:right w:val="none" w:sz="0" w:space="0" w:color="auto"/>
      </w:divBdr>
    </w:div>
    <w:div w:id="2100170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ederunacoma.wetransfer.com/downloads/dac638e37ae05bec6841b8c71715347020220112131208/a088eb07fd8d6b89c98a4566009b12eb20220112131208/d82fe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722</Words>
  <Characters>4117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Comunicato Stampa</vt:lpstr>
    </vt:vector>
  </TitlesOfParts>
  <Company>Hewlett-Packard Company</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Nome utente</dc:creator>
  <cp:keywords>, docId:4E8008BC63E8F6A9BF7488347C7794C0</cp:keywords>
  <cp:lastModifiedBy>Robert C</cp:lastModifiedBy>
  <cp:revision>5</cp:revision>
  <cp:lastPrinted>2019-04-02T08:55:00Z</cp:lastPrinted>
  <dcterms:created xsi:type="dcterms:W3CDTF">2022-04-02T06:45:00Z</dcterms:created>
  <dcterms:modified xsi:type="dcterms:W3CDTF">2022-04-04T08:22:00Z</dcterms:modified>
</cp:coreProperties>
</file>