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8BDF" w14:textId="77777777" w:rsidR="00E445E5" w:rsidRDefault="002175C0" w:rsidP="00E445E5">
      <w:pPr>
        <w:ind w:left="1560"/>
        <w:jc w:val="both"/>
        <w:rPr>
          <w:i/>
          <w:sz w:val="25"/>
          <w:szCs w:val="25"/>
        </w:rPr>
      </w:pPr>
      <w:r w:rsidRPr="00622326">
        <w:rPr>
          <w:i/>
          <w:sz w:val="25"/>
          <w:szCs w:val="25"/>
        </w:rPr>
        <w:t xml:space="preserve">  </w:t>
      </w:r>
      <w:r w:rsidR="00E445E5">
        <w:rPr>
          <w:i/>
          <w:sz w:val="25"/>
          <w:szCs w:val="25"/>
        </w:rPr>
        <w:t>Comunicato stampa</w:t>
      </w:r>
    </w:p>
    <w:p w14:paraId="0C05B010" w14:textId="77777777" w:rsidR="00E445E5" w:rsidRDefault="00E445E5" w:rsidP="00E445E5">
      <w:pPr>
        <w:ind w:left="1560"/>
        <w:jc w:val="both"/>
        <w:rPr>
          <w:i/>
          <w:sz w:val="25"/>
          <w:szCs w:val="25"/>
        </w:rPr>
      </w:pPr>
    </w:p>
    <w:p w14:paraId="4DEE23CA" w14:textId="5082B952" w:rsidR="002500AF" w:rsidRDefault="002500AF" w:rsidP="002500AF">
      <w:pPr>
        <w:jc w:val="both"/>
        <w:rPr>
          <w:b/>
          <w:bCs/>
          <w:sz w:val="28"/>
          <w:szCs w:val="28"/>
        </w:rPr>
      </w:pPr>
      <w:r>
        <w:rPr>
          <w:i/>
          <w:sz w:val="25"/>
          <w:szCs w:val="25"/>
        </w:rPr>
        <w:t xml:space="preserve">                          </w:t>
      </w:r>
      <w:r w:rsidR="00E445E5">
        <w:rPr>
          <w:i/>
          <w:sz w:val="25"/>
          <w:szCs w:val="25"/>
        </w:rPr>
        <w:t xml:space="preserve"> </w:t>
      </w:r>
      <w:r>
        <w:rPr>
          <w:b/>
          <w:bCs/>
          <w:sz w:val="28"/>
          <w:szCs w:val="28"/>
        </w:rPr>
        <w:t>Trattori: mercato mondiale a passo di record</w:t>
      </w:r>
    </w:p>
    <w:p w14:paraId="420C4DD7" w14:textId="77777777" w:rsidR="002500AF" w:rsidRDefault="002500AF" w:rsidP="002500AF">
      <w:pPr>
        <w:jc w:val="both"/>
        <w:rPr>
          <w:b/>
          <w:bCs/>
          <w:sz w:val="28"/>
          <w:szCs w:val="28"/>
        </w:rPr>
      </w:pPr>
    </w:p>
    <w:p w14:paraId="43DFEA74" w14:textId="7D527000" w:rsidR="002500AF" w:rsidRDefault="002500AF" w:rsidP="002500AF">
      <w:pPr>
        <w:ind w:left="170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Dopo aver registrato una crescita vistosa nel 2020, il mercato dei trattori registra nel 2021 ulteriori incrementi in tutti i principali Paesi. Sono 318 mila le nuove immatricolazioni negli USA, 180 mila quelle in Europa ed oltre 900 mila quelle in India. Esportazioni italiane in crescita del 20%, e produzione nazionale stimata in 13,7 miliardi di euro. Positive le previsioni per il 2022 formulate a inizio anno, ma la crisi militare Russo-Ucraina cambia lo scenario, e minaccia di influire pesantemente sull’economia globale.    </w:t>
      </w:r>
    </w:p>
    <w:p w14:paraId="5E9F9DFE" w14:textId="77777777" w:rsidR="002500AF" w:rsidRDefault="002500AF" w:rsidP="002500AF">
      <w:pPr>
        <w:ind w:left="1701"/>
        <w:jc w:val="both"/>
        <w:rPr>
          <w:b/>
          <w:bCs/>
          <w:i/>
          <w:iCs/>
        </w:rPr>
      </w:pPr>
    </w:p>
    <w:p w14:paraId="00323777" w14:textId="2858C858" w:rsidR="002500AF" w:rsidRDefault="002500AF" w:rsidP="002500AF">
      <w:pPr>
        <w:ind w:left="1701"/>
        <w:jc w:val="both"/>
      </w:pPr>
      <w:r>
        <w:t xml:space="preserve">Il mercato mondiale delle macchine agricole prosegue la sua fase positiva. Le vendite di trattrici </w:t>
      </w:r>
      <w:r w:rsidR="00D70BDA">
        <w:t>-</w:t>
      </w:r>
      <w:r>
        <w:t xml:space="preserve"> che già nel 2020, in piena crisi pandemica, avevano registrato un incremento a livello globale del 7,7% toccando quota 2.200.000 unità - registrano nel 2021 ulteriori incrementi in tutti i principali Paesi, così come evidenziato nella conferenza stampa FederUnacoma tenutasi questo pomeriggio a Verona nel contesto di Fieragricola. Gli Stati Uniti chiudono l’anno – secondo i dati pubblicati dall’associazione nazionale dei costruttori AEM – con un totale di 318 mila trattrici immatricolate, con una crescita di oltre il 10% rispetto alle 288 mila dell’anno precedente, mentre il mercato indiano consolida il suo primato in termini di unità vendute superando quota 900 mila, con un incremento del 13%. Livelli elevati dovrebbe aver raggiunto il mercato cinese, per il quale non sono ancora disponibili i dati finali 2021 ma che già nel 2020 aveva registrato un incremento record (+47% a fronte di 470 mila unità vendute). In attivo anche il mercato europeo, che – secondo i dati diffusi dal Comitato europeo dei costruttori CEMA – segna un incremento medio del 16,6%, in ragione di quasi 180 mila unità immatricolate contro le 154 mila dell’anno precedente. Francia e Germania si confermano i mercati più consistenti nello scenario europeo, con rispettivamente 3</w:t>
      </w:r>
      <w:r w:rsidR="006D7012">
        <w:t xml:space="preserve">6 </w:t>
      </w:r>
      <w:r>
        <w:t>mila e 3</w:t>
      </w:r>
      <w:r w:rsidR="006D7012">
        <w:t xml:space="preserve">5 </w:t>
      </w:r>
      <w:r>
        <w:t xml:space="preserve">mila unità, con percentuali </w:t>
      </w:r>
      <w:r w:rsidRPr="006D7012">
        <w:t xml:space="preserve">d’incremento del </w:t>
      </w:r>
      <w:r w:rsidR="006D7012" w:rsidRPr="006D7012">
        <w:t xml:space="preserve">9,2% e dell’8,8%. </w:t>
      </w:r>
      <w:r w:rsidRPr="006D7012">
        <w:t>La Spagna si attesta sulle 11.700 unità (+9,3%), il Regno Unito sulle 14 mila (+18%), mentre</w:t>
      </w:r>
      <w:r>
        <w:t xml:space="preserve"> spicca la Polonia registrando un attivo di quasi il 43% in ragione di 20.200 macchine immatricolate, sulla spinta dei finanziamenti per i Piani di sviluppo agricolo attivi nel Paese. Fra i mercati emergenti si segnala quello della Turchia, in ripresa dopo la crisi economica degli ultimi anni, che balza a 64 mila unità, con una crescita del 3</w:t>
      </w:r>
      <w:r w:rsidR="006D7012">
        <w:t>3</w:t>
      </w:r>
      <w:r>
        <w:t xml:space="preserve">% rispetto all’anno precedente. L’Italia chiude l’anno con incrementi per le trattrici nettamente superiori alla media europea, pari a 36,6% in ragione di 24.400 unità. All’origine di questo buon andamento – ha spiegato Malavolti nel corso della conferenza – ci sono varie ragioni tra le quali il positivo bilancio dell’annata agraria per quanto riguarda i cereali, e il sistema di incentivi che in molti Paesi è stato attivato per il sostegno al settore primario e per la ripresa dopo la crisi pandemica. Il positivo risultato a livello globale favorisce le nostre esportazioni - non soltanto di trattrici ma anche di macchine agricole operatrici, attrezzature e componentistica - che segnano nell’anno incrementi consistenti. Negli undici mesi da gennaio a novembre </w:t>
      </w:r>
      <w:r w:rsidR="00D70BDA">
        <w:t>-</w:t>
      </w:r>
      <w:r>
        <w:t xml:space="preserve"> secondo i dati ISTAT - le vendite all’estero di trattrici italiane mostrano un incremento in valore del 20,8%, e le altre macchine agricole un incremento di poco inferiore al 20%, per un export complessivo in crescita del 20%. Marginali nella geografia delle nostre esportazioni ma in crescita in termini percentuali sono le quote destinate a Russia ed Ucraina, i Paesi coinvolti nel drammatico conflitto attualmente in corso. Le esportazioni di trattrici e macchine agricole </w:t>
      </w:r>
      <w:r>
        <w:lastRenderedPageBreak/>
        <w:t>italiane in Russia indicano negli undici mesi da gennaio a novembre 2021 un valore pari a 124 milioni di euro</w:t>
      </w:r>
      <w:r w:rsidR="006D7012">
        <w:t>,</w:t>
      </w:r>
      <w:r>
        <w:t xml:space="preserve"> con una crescita del 29% rispetto all’anno precedente; e i dati sull’export in Ucraina indicano un valore complessivo di 63 milioni di euro, con una crescita del 52%. Si tratta di volumi ancora limitati (pari rispettivamente al 2,4% e all’1,2% del totale delle nostre esportazioni) ma con una dinamica molto promettente, prima del repentino cambiamento di scenario. Quanto all’andamento complessivo delle nostre esportazioni va rilevato come questo abbia subito </w:t>
      </w:r>
      <w:r w:rsidR="00D70BDA">
        <w:t>-</w:t>
      </w:r>
      <w:r>
        <w:t xml:space="preserve"> a causa della crescita dei costi di produzione industriale - una flessione nella seconda parte dell’anno rispetto alla prima, sia pure mantenendo indici positivi (nella prima parte dell’anno l’export di trattrici era salito del 57%, mentre a fine anno risulta come detto intorno al 20%). Ciò si riflette sulla produzione delle nostre industrie, che al buon andamento del mercato nazionale hanno sommato il buon andamento dei mercati esteri, e che stimano una crescita complessiva del fatturato nel</w:t>
      </w:r>
      <w:r w:rsidR="006D7012">
        <w:t xml:space="preserve">l’anno in corso </w:t>
      </w:r>
      <w:r>
        <w:t>intorno al 19% (</w:t>
      </w:r>
      <w:r w:rsidR="006D7012">
        <w:t xml:space="preserve">riferito a </w:t>
      </w:r>
      <w:r>
        <w:t>trattrici, macchine operatrici, attrezzature agricole, macchine per il giardinaggio e la cura del verde e componenti), passando dagli 11,5 miliardi del 2020 a 13,7 miliardi stimati per il 2021. Le indagini previsionali per il 2022 formulate ad inizio anno indicavano incrementi di fatturato in Europa nei primi sei mesi, ma la crisi militare Russo-Ucraina si impone oggi come una variabile molto influente per l’economia nel suo insieme, con effetti ancora difficili da misurare.</w:t>
      </w:r>
    </w:p>
    <w:p w14:paraId="6AA6B48A" w14:textId="2186831C" w:rsidR="00B847F6" w:rsidRPr="00622326" w:rsidRDefault="00B847F6" w:rsidP="002500AF">
      <w:pPr>
        <w:ind w:left="1560"/>
        <w:jc w:val="both"/>
        <w:rPr>
          <w:b/>
          <w:sz w:val="25"/>
          <w:szCs w:val="25"/>
        </w:rPr>
      </w:pPr>
    </w:p>
    <w:p w14:paraId="0D0ED72D" w14:textId="2FD288EC" w:rsidR="00A777B8" w:rsidRDefault="0073178F" w:rsidP="0073178F">
      <w:pPr>
        <w:spacing w:after="160" w:line="259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</w:t>
      </w:r>
      <w:r w:rsidR="00E445E5">
        <w:rPr>
          <w:b/>
          <w:sz w:val="25"/>
          <w:szCs w:val="25"/>
        </w:rPr>
        <w:t>Verona</w:t>
      </w:r>
      <w:r w:rsidR="00776788" w:rsidRPr="00622326">
        <w:rPr>
          <w:b/>
          <w:sz w:val="25"/>
          <w:szCs w:val="25"/>
        </w:rPr>
        <w:t xml:space="preserve">, </w:t>
      </w:r>
      <w:r w:rsidR="00E445E5">
        <w:rPr>
          <w:b/>
          <w:sz w:val="25"/>
          <w:szCs w:val="25"/>
        </w:rPr>
        <w:t>2</w:t>
      </w:r>
      <w:r w:rsidR="00776788" w:rsidRPr="00622326">
        <w:rPr>
          <w:b/>
          <w:sz w:val="25"/>
          <w:szCs w:val="25"/>
        </w:rPr>
        <w:t xml:space="preserve"> </w:t>
      </w:r>
      <w:r w:rsidR="00E445E5">
        <w:rPr>
          <w:b/>
          <w:sz w:val="25"/>
          <w:szCs w:val="25"/>
        </w:rPr>
        <w:t>marzo</w:t>
      </w:r>
      <w:r w:rsidR="00776788" w:rsidRPr="00622326">
        <w:rPr>
          <w:b/>
          <w:sz w:val="25"/>
          <w:szCs w:val="25"/>
        </w:rPr>
        <w:t xml:space="preserve"> 202</w:t>
      </w:r>
      <w:r>
        <w:rPr>
          <w:b/>
          <w:sz w:val="25"/>
          <w:szCs w:val="25"/>
        </w:rPr>
        <w:t>2</w:t>
      </w:r>
    </w:p>
    <w:p w14:paraId="3E3B0D33" w14:textId="7A7643A7" w:rsidR="00DF67ED" w:rsidRDefault="00DF67ED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260E4D9D" w14:textId="76D0B057" w:rsidR="00DF67ED" w:rsidRDefault="00DF67ED" w:rsidP="0073178F">
      <w:pPr>
        <w:spacing w:after="160" w:line="259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</w:t>
      </w:r>
      <w:r>
        <w:rPr>
          <w:b/>
          <w:sz w:val="25"/>
          <w:szCs w:val="25"/>
        </w:rPr>
        <w:tab/>
        <w:t xml:space="preserve">    </w:t>
      </w:r>
      <w:hyperlink r:id="rId7" w:history="1"/>
      <w:r w:rsidR="00E445E5">
        <w:rPr>
          <w:rStyle w:val="Collegamentoipertestuale"/>
          <w:b/>
          <w:sz w:val="25"/>
          <w:szCs w:val="25"/>
        </w:rPr>
        <w:t xml:space="preserve"> </w:t>
      </w:r>
    </w:p>
    <w:p w14:paraId="68310AD9" w14:textId="3C7A1773" w:rsidR="0025180B" w:rsidRDefault="0025180B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32E270D8" w14:textId="340FCEAF" w:rsidR="0025180B" w:rsidRDefault="0025180B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2EB4A79E" w14:textId="253F58C2" w:rsidR="0025180B" w:rsidRPr="00622326" w:rsidRDefault="0025180B" w:rsidP="00E445E5">
      <w:pPr>
        <w:spacing w:after="160" w:line="259" w:lineRule="auto"/>
        <w:jc w:val="both"/>
        <w:rPr>
          <w:b/>
          <w:sz w:val="25"/>
          <w:szCs w:val="25"/>
        </w:rPr>
      </w:pPr>
    </w:p>
    <w:sectPr w:rsidR="0025180B" w:rsidRPr="00622326" w:rsidSect="00220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5" w:bottom="828" w:left="1134" w:header="709" w:footer="1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77D1" w14:textId="77777777" w:rsidR="00AE64C3" w:rsidRDefault="00AE64C3">
      <w:r>
        <w:separator/>
      </w:r>
    </w:p>
  </w:endnote>
  <w:endnote w:type="continuationSeparator" w:id="0">
    <w:p w14:paraId="4E96DB53" w14:textId="77777777" w:rsidR="00AE64C3" w:rsidRDefault="00AE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CA8A" w14:textId="77777777" w:rsidR="004A719C" w:rsidRDefault="004A71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2382" w14:textId="77777777" w:rsidR="001D56FF" w:rsidRDefault="003B58C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it-IT"/>
      </w:rPr>
      <w:t>2</w:t>
    </w:r>
    <w:r>
      <w:fldChar w:fldCharType="end"/>
    </w:r>
  </w:p>
  <w:p w14:paraId="56622012" w14:textId="77777777" w:rsidR="00AF0D42" w:rsidRDefault="00AF0D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9F1A" w14:textId="77777777" w:rsidR="004A719C" w:rsidRDefault="004A71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A2B1" w14:textId="77777777" w:rsidR="00AE64C3" w:rsidRDefault="00AE64C3">
      <w:r>
        <w:separator/>
      </w:r>
    </w:p>
  </w:footnote>
  <w:footnote w:type="continuationSeparator" w:id="0">
    <w:p w14:paraId="5F9A4CE3" w14:textId="77777777" w:rsidR="00AE64C3" w:rsidRDefault="00AE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3470" w14:textId="77777777" w:rsidR="004A719C" w:rsidRDefault="004A71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EC7D" w14:textId="02FF2AE3" w:rsidR="00B23C35" w:rsidRDefault="00BB0271" w:rsidP="00066D70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C8DC445" wp14:editId="4F36C3B7">
          <wp:simplePos x="0" y="0"/>
          <wp:positionH relativeFrom="column">
            <wp:posOffset>-1024890</wp:posOffset>
          </wp:positionH>
          <wp:positionV relativeFrom="paragraph">
            <wp:posOffset>-427990</wp:posOffset>
          </wp:positionV>
          <wp:extent cx="7560310" cy="106762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0407" w14:textId="77777777" w:rsidR="004A719C" w:rsidRDefault="004A71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953D2"/>
    <w:multiLevelType w:val="hybridMultilevel"/>
    <w:tmpl w:val="6FAEF17A"/>
    <w:lvl w:ilvl="0" w:tplc="1CCAB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5462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D3AC2E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4E66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364A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6CDE0F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B47A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5EF2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6E7859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2D"/>
    <w:rsid w:val="00001397"/>
    <w:rsid w:val="00003527"/>
    <w:rsid w:val="0003002D"/>
    <w:rsid w:val="00033748"/>
    <w:rsid w:val="000337C4"/>
    <w:rsid w:val="00033FCD"/>
    <w:rsid w:val="000409E0"/>
    <w:rsid w:val="00063F49"/>
    <w:rsid w:val="00066D70"/>
    <w:rsid w:val="000710A8"/>
    <w:rsid w:val="00073904"/>
    <w:rsid w:val="00074CA5"/>
    <w:rsid w:val="00074FE4"/>
    <w:rsid w:val="00082881"/>
    <w:rsid w:val="00086ABB"/>
    <w:rsid w:val="00097520"/>
    <w:rsid w:val="000A40D6"/>
    <w:rsid w:val="000B5F3B"/>
    <w:rsid w:val="000C3C5A"/>
    <w:rsid w:val="000D1498"/>
    <w:rsid w:val="000D2A17"/>
    <w:rsid w:val="000E2858"/>
    <w:rsid w:val="000E549D"/>
    <w:rsid w:val="000F7E1E"/>
    <w:rsid w:val="00103ECE"/>
    <w:rsid w:val="00106416"/>
    <w:rsid w:val="00107CF1"/>
    <w:rsid w:val="0011547B"/>
    <w:rsid w:val="00126942"/>
    <w:rsid w:val="00142BC9"/>
    <w:rsid w:val="00146570"/>
    <w:rsid w:val="00152C3B"/>
    <w:rsid w:val="00160027"/>
    <w:rsid w:val="0016127A"/>
    <w:rsid w:val="00165309"/>
    <w:rsid w:val="001819EF"/>
    <w:rsid w:val="00191954"/>
    <w:rsid w:val="00192B06"/>
    <w:rsid w:val="00196112"/>
    <w:rsid w:val="001A3C20"/>
    <w:rsid w:val="001A4F39"/>
    <w:rsid w:val="001A717B"/>
    <w:rsid w:val="001B5FCF"/>
    <w:rsid w:val="001B627E"/>
    <w:rsid w:val="001C6652"/>
    <w:rsid w:val="001C76CC"/>
    <w:rsid w:val="001D56FF"/>
    <w:rsid w:val="001D7474"/>
    <w:rsid w:val="001E3929"/>
    <w:rsid w:val="001F0A16"/>
    <w:rsid w:val="001F43D1"/>
    <w:rsid w:val="00207704"/>
    <w:rsid w:val="00210462"/>
    <w:rsid w:val="00210B2C"/>
    <w:rsid w:val="002175C0"/>
    <w:rsid w:val="002209C1"/>
    <w:rsid w:val="00233310"/>
    <w:rsid w:val="002373DA"/>
    <w:rsid w:val="00241738"/>
    <w:rsid w:val="00242540"/>
    <w:rsid w:val="00242F99"/>
    <w:rsid w:val="00245018"/>
    <w:rsid w:val="002500AF"/>
    <w:rsid w:val="0025180B"/>
    <w:rsid w:val="00262E18"/>
    <w:rsid w:val="00270C14"/>
    <w:rsid w:val="002771D9"/>
    <w:rsid w:val="00280722"/>
    <w:rsid w:val="00283BB3"/>
    <w:rsid w:val="00285A33"/>
    <w:rsid w:val="00287E96"/>
    <w:rsid w:val="002902B6"/>
    <w:rsid w:val="00293124"/>
    <w:rsid w:val="00293440"/>
    <w:rsid w:val="00294EB9"/>
    <w:rsid w:val="0029566B"/>
    <w:rsid w:val="002A4C4C"/>
    <w:rsid w:val="002A4FC7"/>
    <w:rsid w:val="002B04DE"/>
    <w:rsid w:val="002B1023"/>
    <w:rsid w:val="002B16D3"/>
    <w:rsid w:val="002B2A92"/>
    <w:rsid w:val="002C076E"/>
    <w:rsid w:val="002D0972"/>
    <w:rsid w:val="002E0762"/>
    <w:rsid w:val="002E0E25"/>
    <w:rsid w:val="002E12F9"/>
    <w:rsid w:val="002E1A80"/>
    <w:rsid w:val="002E4B67"/>
    <w:rsid w:val="002F15BD"/>
    <w:rsid w:val="002F6567"/>
    <w:rsid w:val="002F7564"/>
    <w:rsid w:val="00302659"/>
    <w:rsid w:val="00302938"/>
    <w:rsid w:val="00306B7B"/>
    <w:rsid w:val="003129B7"/>
    <w:rsid w:val="003132BB"/>
    <w:rsid w:val="00315136"/>
    <w:rsid w:val="00325831"/>
    <w:rsid w:val="00332184"/>
    <w:rsid w:val="0034203E"/>
    <w:rsid w:val="00350EC8"/>
    <w:rsid w:val="00350F15"/>
    <w:rsid w:val="00352C4E"/>
    <w:rsid w:val="003574DE"/>
    <w:rsid w:val="0036535D"/>
    <w:rsid w:val="0038005B"/>
    <w:rsid w:val="00385EA5"/>
    <w:rsid w:val="003927D9"/>
    <w:rsid w:val="00394D08"/>
    <w:rsid w:val="003A355A"/>
    <w:rsid w:val="003A60AB"/>
    <w:rsid w:val="003A6565"/>
    <w:rsid w:val="003A7060"/>
    <w:rsid w:val="003B27E5"/>
    <w:rsid w:val="003B58CA"/>
    <w:rsid w:val="003C5D12"/>
    <w:rsid w:val="003D78B8"/>
    <w:rsid w:val="003E24F0"/>
    <w:rsid w:val="003E3957"/>
    <w:rsid w:val="003E7B1C"/>
    <w:rsid w:val="003E7F01"/>
    <w:rsid w:val="003F1320"/>
    <w:rsid w:val="00403861"/>
    <w:rsid w:val="00405D9F"/>
    <w:rsid w:val="004145F6"/>
    <w:rsid w:val="00421382"/>
    <w:rsid w:val="00427165"/>
    <w:rsid w:val="004326CA"/>
    <w:rsid w:val="00435016"/>
    <w:rsid w:val="0044243A"/>
    <w:rsid w:val="0044504B"/>
    <w:rsid w:val="00467F53"/>
    <w:rsid w:val="004700BF"/>
    <w:rsid w:val="0048190B"/>
    <w:rsid w:val="004A2A74"/>
    <w:rsid w:val="004A719C"/>
    <w:rsid w:val="004A75D3"/>
    <w:rsid w:val="004B2ECD"/>
    <w:rsid w:val="004B70D5"/>
    <w:rsid w:val="004C53C2"/>
    <w:rsid w:val="004C55A1"/>
    <w:rsid w:val="004C59E1"/>
    <w:rsid w:val="004D0A01"/>
    <w:rsid w:val="004D6531"/>
    <w:rsid w:val="004D6BFD"/>
    <w:rsid w:val="004E2522"/>
    <w:rsid w:val="004E2995"/>
    <w:rsid w:val="004E2E9B"/>
    <w:rsid w:val="004E6072"/>
    <w:rsid w:val="004E6A41"/>
    <w:rsid w:val="004F1495"/>
    <w:rsid w:val="004F7FC5"/>
    <w:rsid w:val="00503957"/>
    <w:rsid w:val="00503E18"/>
    <w:rsid w:val="0050405E"/>
    <w:rsid w:val="005041A8"/>
    <w:rsid w:val="00512503"/>
    <w:rsid w:val="00512794"/>
    <w:rsid w:val="00513993"/>
    <w:rsid w:val="00535932"/>
    <w:rsid w:val="00545C25"/>
    <w:rsid w:val="0055534A"/>
    <w:rsid w:val="005561A8"/>
    <w:rsid w:val="00570188"/>
    <w:rsid w:val="00574E0A"/>
    <w:rsid w:val="00575C13"/>
    <w:rsid w:val="005822E6"/>
    <w:rsid w:val="00590B77"/>
    <w:rsid w:val="0059473E"/>
    <w:rsid w:val="00597963"/>
    <w:rsid w:val="005A0DF0"/>
    <w:rsid w:val="005A35FB"/>
    <w:rsid w:val="005A45F4"/>
    <w:rsid w:val="005A6777"/>
    <w:rsid w:val="005A698F"/>
    <w:rsid w:val="005B29EB"/>
    <w:rsid w:val="005B61E7"/>
    <w:rsid w:val="005D10F9"/>
    <w:rsid w:val="005E01EA"/>
    <w:rsid w:val="005E0643"/>
    <w:rsid w:val="005E6B98"/>
    <w:rsid w:val="005E70AE"/>
    <w:rsid w:val="0060320E"/>
    <w:rsid w:val="00610FE9"/>
    <w:rsid w:val="0061653E"/>
    <w:rsid w:val="00622326"/>
    <w:rsid w:val="006433C9"/>
    <w:rsid w:val="0065073A"/>
    <w:rsid w:val="00674484"/>
    <w:rsid w:val="006747CD"/>
    <w:rsid w:val="006764A2"/>
    <w:rsid w:val="00676CAD"/>
    <w:rsid w:val="00687E3E"/>
    <w:rsid w:val="006940A7"/>
    <w:rsid w:val="006956C9"/>
    <w:rsid w:val="006A38D5"/>
    <w:rsid w:val="006A5E76"/>
    <w:rsid w:val="006B4344"/>
    <w:rsid w:val="006B55C8"/>
    <w:rsid w:val="006C486F"/>
    <w:rsid w:val="006C4B11"/>
    <w:rsid w:val="006C6E91"/>
    <w:rsid w:val="006D7012"/>
    <w:rsid w:val="006E245F"/>
    <w:rsid w:val="006E26DB"/>
    <w:rsid w:val="006E4921"/>
    <w:rsid w:val="006F4F6B"/>
    <w:rsid w:val="00710B29"/>
    <w:rsid w:val="00711CB1"/>
    <w:rsid w:val="0072285A"/>
    <w:rsid w:val="00723741"/>
    <w:rsid w:val="0073178F"/>
    <w:rsid w:val="007322C7"/>
    <w:rsid w:val="007324E8"/>
    <w:rsid w:val="007420A8"/>
    <w:rsid w:val="007517A4"/>
    <w:rsid w:val="0075187A"/>
    <w:rsid w:val="00755009"/>
    <w:rsid w:val="007620E2"/>
    <w:rsid w:val="00764FDF"/>
    <w:rsid w:val="007751DC"/>
    <w:rsid w:val="00776788"/>
    <w:rsid w:val="00782602"/>
    <w:rsid w:val="007A4DC5"/>
    <w:rsid w:val="007B1034"/>
    <w:rsid w:val="007B684E"/>
    <w:rsid w:val="007B7E69"/>
    <w:rsid w:val="007C11AB"/>
    <w:rsid w:val="007C2951"/>
    <w:rsid w:val="007C2BC3"/>
    <w:rsid w:val="007C43EC"/>
    <w:rsid w:val="007C7E1A"/>
    <w:rsid w:val="007C7FD8"/>
    <w:rsid w:val="007E0489"/>
    <w:rsid w:val="007E3F45"/>
    <w:rsid w:val="007F3412"/>
    <w:rsid w:val="007F4106"/>
    <w:rsid w:val="007F4788"/>
    <w:rsid w:val="007F66C0"/>
    <w:rsid w:val="007F7E77"/>
    <w:rsid w:val="0080230D"/>
    <w:rsid w:val="00806D57"/>
    <w:rsid w:val="00810477"/>
    <w:rsid w:val="008114E7"/>
    <w:rsid w:val="00813952"/>
    <w:rsid w:val="0081459C"/>
    <w:rsid w:val="008249FA"/>
    <w:rsid w:val="00826CC9"/>
    <w:rsid w:val="00831A64"/>
    <w:rsid w:val="00833590"/>
    <w:rsid w:val="00842FA8"/>
    <w:rsid w:val="00844320"/>
    <w:rsid w:val="00846F37"/>
    <w:rsid w:val="00855D87"/>
    <w:rsid w:val="00860FBF"/>
    <w:rsid w:val="00862E08"/>
    <w:rsid w:val="00864B7A"/>
    <w:rsid w:val="008654F9"/>
    <w:rsid w:val="00881E66"/>
    <w:rsid w:val="008A07A2"/>
    <w:rsid w:val="008A31D5"/>
    <w:rsid w:val="008A3BBD"/>
    <w:rsid w:val="008B2D62"/>
    <w:rsid w:val="008B4434"/>
    <w:rsid w:val="008B7C2D"/>
    <w:rsid w:val="008C132E"/>
    <w:rsid w:val="008C5C97"/>
    <w:rsid w:val="008D3655"/>
    <w:rsid w:val="008D504F"/>
    <w:rsid w:val="008D566A"/>
    <w:rsid w:val="008E0B34"/>
    <w:rsid w:val="008F484F"/>
    <w:rsid w:val="008F7A40"/>
    <w:rsid w:val="00917CEA"/>
    <w:rsid w:val="00932A48"/>
    <w:rsid w:val="00936493"/>
    <w:rsid w:val="009368D1"/>
    <w:rsid w:val="00937B22"/>
    <w:rsid w:val="00942562"/>
    <w:rsid w:val="00956486"/>
    <w:rsid w:val="0095767D"/>
    <w:rsid w:val="00960B85"/>
    <w:rsid w:val="00970684"/>
    <w:rsid w:val="00973406"/>
    <w:rsid w:val="0098061F"/>
    <w:rsid w:val="00981BB7"/>
    <w:rsid w:val="00981E0B"/>
    <w:rsid w:val="00984AB7"/>
    <w:rsid w:val="009860D3"/>
    <w:rsid w:val="00994FA6"/>
    <w:rsid w:val="009A32DF"/>
    <w:rsid w:val="009A545B"/>
    <w:rsid w:val="009B330D"/>
    <w:rsid w:val="009B41F5"/>
    <w:rsid w:val="009C68DD"/>
    <w:rsid w:val="009D0BD7"/>
    <w:rsid w:val="009E2525"/>
    <w:rsid w:val="009E53D9"/>
    <w:rsid w:val="009F4971"/>
    <w:rsid w:val="009F593B"/>
    <w:rsid w:val="009F7044"/>
    <w:rsid w:val="00A161AC"/>
    <w:rsid w:val="00A202B3"/>
    <w:rsid w:val="00A313A1"/>
    <w:rsid w:val="00A407EF"/>
    <w:rsid w:val="00A40DA4"/>
    <w:rsid w:val="00A42C9A"/>
    <w:rsid w:val="00A551A0"/>
    <w:rsid w:val="00A6591D"/>
    <w:rsid w:val="00A65E22"/>
    <w:rsid w:val="00A777B8"/>
    <w:rsid w:val="00A854A8"/>
    <w:rsid w:val="00A934F9"/>
    <w:rsid w:val="00A937DD"/>
    <w:rsid w:val="00AA7D80"/>
    <w:rsid w:val="00AB6D33"/>
    <w:rsid w:val="00AC54EA"/>
    <w:rsid w:val="00AD157D"/>
    <w:rsid w:val="00AE2B91"/>
    <w:rsid w:val="00AE64C3"/>
    <w:rsid w:val="00AE7084"/>
    <w:rsid w:val="00AE70BD"/>
    <w:rsid w:val="00AF0D42"/>
    <w:rsid w:val="00AF1272"/>
    <w:rsid w:val="00AF369E"/>
    <w:rsid w:val="00AF7B16"/>
    <w:rsid w:val="00B030F7"/>
    <w:rsid w:val="00B20DAA"/>
    <w:rsid w:val="00B22182"/>
    <w:rsid w:val="00B22E7C"/>
    <w:rsid w:val="00B23C35"/>
    <w:rsid w:val="00B23FB1"/>
    <w:rsid w:val="00B243E8"/>
    <w:rsid w:val="00B41AAB"/>
    <w:rsid w:val="00B424FB"/>
    <w:rsid w:val="00B468B8"/>
    <w:rsid w:val="00B501C7"/>
    <w:rsid w:val="00B60F34"/>
    <w:rsid w:val="00B64A0D"/>
    <w:rsid w:val="00B70E08"/>
    <w:rsid w:val="00B82A27"/>
    <w:rsid w:val="00B847F6"/>
    <w:rsid w:val="00B85AED"/>
    <w:rsid w:val="00B902BC"/>
    <w:rsid w:val="00BB0271"/>
    <w:rsid w:val="00BB044D"/>
    <w:rsid w:val="00BB0B06"/>
    <w:rsid w:val="00BB12CF"/>
    <w:rsid w:val="00BB2F48"/>
    <w:rsid w:val="00BC293D"/>
    <w:rsid w:val="00BC2D4B"/>
    <w:rsid w:val="00BC5B78"/>
    <w:rsid w:val="00BC6D51"/>
    <w:rsid w:val="00BD2F57"/>
    <w:rsid w:val="00BD48AE"/>
    <w:rsid w:val="00BE603F"/>
    <w:rsid w:val="00BF53A1"/>
    <w:rsid w:val="00C004D2"/>
    <w:rsid w:val="00C0369A"/>
    <w:rsid w:val="00C1036E"/>
    <w:rsid w:val="00C20B1E"/>
    <w:rsid w:val="00C23815"/>
    <w:rsid w:val="00C23B56"/>
    <w:rsid w:val="00C40853"/>
    <w:rsid w:val="00C41089"/>
    <w:rsid w:val="00C50A6B"/>
    <w:rsid w:val="00C5197E"/>
    <w:rsid w:val="00C51D1E"/>
    <w:rsid w:val="00C6007C"/>
    <w:rsid w:val="00C604D1"/>
    <w:rsid w:val="00C6464C"/>
    <w:rsid w:val="00C8234E"/>
    <w:rsid w:val="00C9176A"/>
    <w:rsid w:val="00C94717"/>
    <w:rsid w:val="00C97E64"/>
    <w:rsid w:val="00CA085B"/>
    <w:rsid w:val="00CA0A04"/>
    <w:rsid w:val="00CA2ACB"/>
    <w:rsid w:val="00CA5D56"/>
    <w:rsid w:val="00CA67C3"/>
    <w:rsid w:val="00CB314D"/>
    <w:rsid w:val="00CB5493"/>
    <w:rsid w:val="00CC509D"/>
    <w:rsid w:val="00CC6482"/>
    <w:rsid w:val="00CC7204"/>
    <w:rsid w:val="00CD3729"/>
    <w:rsid w:val="00CD59B5"/>
    <w:rsid w:val="00CD79CD"/>
    <w:rsid w:val="00CE2013"/>
    <w:rsid w:val="00CF240F"/>
    <w:rsid w:val="00CF5D45"/>
    <w:rsid w:val="00CF6C14"/>
    <w:rsid w:val="00D01C4C"/>
    <w:rsid w:val="00D039B5"/>
    <w:rsid w:val="00D04823"/>
    <w:rsid w:val="00D20092"/>
    <w:rsid w:val="00D20A08"/>
    <w:rsid w:val="00D224D0"/>
    <w:rsid w:val="00D3218C"/>
    <w:rsid w:val="00D34EFC"/>
    <w:rsid w:val="00D46443"/>
    <w:rsid w:val="00D560BC"/>
    <w:rsid w:val="00D60E82"/>
    <w:rsid w:val="00D67811"/>
    <w:rsid w:val="00D70BDA"/>
    <w:rsid w:val="00D7462D"/>
    <w:rsid w:val="00D75701"/>
    <w:rsid w:val="00D77C09"/>
    <w:rsid w:val="00D9109D"/>
    <w:rsid w:val="00D93505"/>
    <w:rsid w:val="00DB1C0C"/>
    <w:rsid w:val="00DB75A6"/>
    <w:rsid w:val="00DC5277"/>
    <w:rsid w:val="00DD15BF"/>
    <w:rsid w:val="00DE13D5"/>
    <w:rsid w:val="00DE1B3C"/>
    <w:rsid w:val="00DE50D3"/>
    <w:rsid w:val="00DE72CA"/>
    <w:rsid w:val="00DF0B6A"/>
    <w:rsid w:val="00DF51EA"/>
    <w:rsid w:val="00DF67ED"/>
    <w:rsid w:val="00E017C2"/>
    <w:rsid w:val="00E050F4"/>
    <w:rsid w:val="00E05517"/>
    <w:rsid w:val="00E214CF"/>
    <w:rsid w:val="00E271E8"/>
    <w:rsid w:val="00E31EF7"/>
    <w:rsid w:val="00E32CDE"/>
    <w:rsid w:val="00E400B5"/>
    <w:rsid w:val="00E40431"/>
    <w:rsid w:val="00E445E5"/>
    <w:rsid w:val="00E553DB"/>
    <w:rsid w:val="00E56DAD"/>
    <w:rsid w:val="00E606D0"/>
    <w:rsid w:val="00E64AEC"/>
    <w:rsid w:val="00E70A0B"/>
    <w:rsid w:val="00E7207B"/>
    <w:rsid w:val="00E8168B"/>
    <w:rsid w:val="00E92326"/>
    <w:rsid w:val="00E9324C"/>
    <w:rsid w:val="00EA2C8C"/>
    <w:rsid w:val="00EB372F"/>
    <w:rsid w:val="00EB4A00"/>
    <w:rsid w:val="00EB61BD"/>
    <w:rsid w:val="00EC4E8F"/>
    <w:rsid w:val="00EC6341"/>
    <w:rsid w:val="00ED17E0"/>
    <w:rsid w:val="00EE296E"/>
    <w:rsid w:val="00EE32AF"/>
    <w:rsid w:val="00EF3962"/>
    <w:rsid w:val="00EF7F2F"/>
    <w:rsid w:val="00F023B0"/>
    <w:rsid w:val="00F125FD"/>
    <w:rsid w:val="00F15C89"/>
    <w:rsid w:val="00F1614D"/>
    <w:rsid w:val="00F16B69"/>
    <w:rsid w:val="00F219D7"/>
    <w:rsid w:val="00F24B6E"/>
    <w:rsid w:val="00F32C90"/>
    <w:rsid w:val="00F36BB6"/>
    <w:rsid w:val="00F4201A"/>
    <w:rsid w:val="00F43BE4"/>
    <w:rsid w:val="00F54585"/>
    <w:rsid w:val="00F63B35"/>
    <w:rsid w:val="00F90889"/>
    <w:rsid w:val="00F978F4"/>
    <w:rsid w:val="00FA4C9D"/>
    <w:rsid w:val="00FB1763"/>
    <w:rsid w:val="00FB2A84"/>
    <w:rsid w:val="00FC4A4D"/>
    <w:rsid w:val="00FD1245"/>
    <w:rsid w:val="00FD1824"/>
    <w:rsid w:val="00FD58B8"/>
    <w:rsid w:val="00FE0A1C"/>
    <w:rsid w:val="00FF1082"/>
    <w:rsid w:val="00FF2AE1"/>
    <w:rsid w:val="00FF3FE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A9F56"/>
  <w15:chartTrackingRefBased/>
  <w15:docId w15:val="{0AC7E993-43B8-764E-B078-F35590F7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25D3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46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7462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rsid w:val="007F4809"/>
    <w:pPr>
      <w:spacing w:before="100" w:beforeAutospacing="1" w:after="100" w:afterAutospacing="1"/>
    </w:pPr>
  </w:style>
  <w:style w:type="character" w:styleId="Enfasigrassetto">
    <w:name w:val="Strong"/>
    <w:qFormat/>
    <w:rsid w:val="007F4809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F0D4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F7A4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F7A40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37C4"/>
    <w:rPr>
      <w:i/>
      <w:iCs/>
    </w:rPr>
  </w:style>
  <w:style w:type="character" w:styleId="Collegamentoipertestuale">
    <w:name w:val="Hyperlink"/>
    <w:uiPriority w:val="99"/>
    <w:unhideWhenUsed/>
    <w:rsid w:val="00E400B5"/>
    <w:rPr>
      <w:color w:val="0000FF"/>
      <w:u w:val="single"/>
    </w:rPr>
  </w:style>
  <w:style w:type="character" w:styleId="Rimandocommento">
    <w:name w:val="annotation reference"/>
    <w:rsid w:val="00352C4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52C4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52C4E"/>
  </w:style>
  <w:style w:type="paragraph" w:styleId="Soggettocommento">
    <w:name w:val="annotation subject"/>
    <w:basedOn w:val="Testocommento"/>
    <w:next w:val="Testocommento"/>
    <w:link w:val="SoggettocommentoCarattere"/>
    <w:rsid w:val="00352C4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352C4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41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C41089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6956C9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6956C9"/>
    <w:rPr>
      <w:rFonts w:ascii="Calibri" w:eastAsia="Calibri" w:hAnsi="Calibri" w:cs="Times New Roman"/>
      <w:sz w:val="22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6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2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49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88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36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98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80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51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46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4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38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1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50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4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34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94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25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7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2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6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ederunacoma.wetransfer.com/downloads/dac638e37ae05bec6841b8c71715347020220112131208/a088eb07fd8d6b89c98a4566009b12eb20220112131208/d82f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Hewlett-Packard Company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Nome utente</dc:creator>
  <cp:keywords/>
  <cp:lastModifiedBy>Patrizia Menicucci</cp:lastModifiedBy>
  <cp:revision>2</cp:revision>
  <cp:lastPrinted>2019-04-02T08:55:00Z</cp:lastPrinted>
  <dcterms:created xsi:type="dcterms:W3CDTF">2022-03-02T08:41:00Z</dcterms:created>
  <dcterms:modified xsi:type="dcterms:W3CDTF">2022-03-02T08:41:00Z</dcterms:modified>
</cp:coreProperties>
</file>