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A20EE" w14:textId="77777777" w:rsidR="004E7920" w:rsidRDefault="00D44403">
      <w:pPr>
        <w:pStyle w:val="Paragrafobase"/>
        <w:spacing w:line="260" w:lineRule="atLeast"/>
        <w:jc w:val="both"/>
        <w:rPr>
          <w:rFonts w:ascii="Verdana" w:hAnsi="Verdana" w:cs="Arial"/>
          <w:b/>
          <w:bCs/>
          <w:color w:val="2E503D"/>
        </w:rPr>
      </w:pPr>
      <w:r>
        <w:rPr>
          <w:rFonts w:ascii="Verdana" w:hAnsi="Verdana" w:cs="Arial"/>
          <w:b/>
          <w:bCs/>
          <w:color w:val="2E503D"/>
        </w:rPr>
        <w:t>Merlo, da oggi il leasing è ancora più facile</w:t>
      </w:r>
    </w:p>
    <w:p w14:paraId="7B5A20EF" w14:textId="2966BC97" w:rsidR="004E7920" w:rsidRDefault="00D44403">
      <w:pPr>
        <w:pStyle w:val="Paragrafobase"/>
        <w:spacing w:line="260" w:lineRule="atLeast"/>
        <w:jc w:val="both"/>
        <w:rPr>
          <w:rFonts w:ascii="Verdana" w:hAnsi="Verdana" w:cs="Forza-Medium"/>
          <w:color w:val="65B22E"/>
          <w:sz w:val="22"/>
          <w:szCs w:val="22"/>
        </w:rPr>
      </w:pPr>
      <w:r>
        <w:rPr>
          <w:rFonts w:ascii="Verdana" w:hAnsi="Verdana" w:cs="Forza-Medium"/>
          <w:color w:val="65B22E"/>
          <w:sz w:val="22"/>
          <w:szCs w:val="22"/>
        </w:rPr>
        <w:t xml:space="preserve">Sottoscritto un accordo con Banca Ifis, </w:t>
      </w:r>
      <w:r w:rsidR="006B292F">
        <w:rPr>
          <w:rFonts w:ascii="Verdana" w:hAnsi="Verdana" w:cs="Forza-Medium"/>
          <w:color w:val="65B22E"/>
          <w:sz w:val="22"/>
          <w:szCs w:val="22"/>
        </w:rPr>
        <w:t>challenger bank leader in Italia</w:t>
      </w:r>
      <w:r>
        <w:rPr>
          <w:rFonts w:ascii="Verdana" w:hAnsi="Verdana" w:cs="Forza-Medium"/>
          <w:color w:val="65B22E"/>
          <w:sz w:val="22"/>
          <w:szCs w:val="22"/>
        </w:rPr>
        <w:t xml:space="preserve"> nello </w:t>
      </w:r>
      <w:proofErr w:type="spellStart"/>
      <w:r>
        <w:rPr>
          <w:rFonts w:ascii="Verdana" w:hAnsi="Verdana" w:cs="Forza-Medium"/>
          <w:color w:val="65B22E"/>
          <w:sz w:val="22"/>
          <w:szCs w:val="22"/>
        </w:rPr>
        <w:t>specialty</w:t>
      </w:r>
      <w:proofErr w:type="spellEnd"/>
      <w:r>
        <w:rPr>
          <w:rFonts w:ascii="Verdana" w:hAnsi="Verdana" w:cs="Forza-Medium"/>
          <w:color w:val="65B22E"/>
          <w:sz w:val="22"/>
          <w:szCs w:val="22"/>
        </w:rPr>
        <w:t xml:space="preserve"> </w:t>
      </w:r>
      <w:proofErr w:type="spellStart"/>
      <w:r>
        <w:rPr>
          <w:rFonts w:ascii="Verdana" w:hAnsi="Verdana" w:cs="Forza-Medium"/>
          <w:color w:val="65B22E"/>
          <w:sz w:val="22"/>
          <w:szCs w:val="22"/>
        </w:rPr>
        <w:t>finance</w:t>
      </w:r>
      <w:proofErr w:type="spellEnd"/>
      <w:r>
        <w:rPr>
          <w:rFonts w:ascii="Verdana" w:hAnsi="Verdana" w:cs="Forza-Medium"/>
          <w:color w:val="65B22E"/>
          <w:sz w:val="22"/>
          <w:szCs w:val="22"/>
        </w:rPr>
        <w:t>, che prevede condizioni dedicate per i partner della rete Merlo e i loro clienti a supporto degli investimenti e dei progetti di crescita delle imprese</w:t>
      </w:r>
    </w:p>
    <w:p w14:paraId="7B5A20F1" w14:textId="77777777" w:rsidR="004E7920" w:rsidRDefault="004E7920">
      <w:pPr>
        <w:pStyle w:val="Paragrafobase"/>
        <w:spacing w:line="260" w:lineRule="atLeast"/>
        <w:jc w:val="both"/>
        <w:rPr>
          <w:rFonts w:ascii="Verdana" w:hAnsi="Verdana" w:cs="Forza-Medium"/>
          <w:color w:val="65B22E"/>
          <w:sz w:val="22"/>
          <w:szCs w:val="22"/>
        </w:rPr>
      </w:pPr>
    </w:p>
    <w:p w14:paraId="7B5A20F2" w14:textId="77777777" w:rsidR="004E7920" w:rsidRDefault="004E7920">
      <w:pPr>
        <w:pStyle w:val="Paragrafobase"/>
        <w:spacing w:line="260" w:lineRule="atLeast"/>
        <w:jc w:val="both"/>
        <w:rPr>
          <w:rFonts w:ascii="Verdana" w:hAnsi="Verdana" w:cs="Forza-Medium"/>
          <w:color w:val="65B22E"/>
          <w:sz w:val="21"/>
          <w:szCs w:val="21"/>
        </w:rPr>
      </w:pPr>
    </w:p>
    <w:p w14:paraId="7B5A20F3" w14:textId="216BB306" w:rsidR="004E7920" w:rsidRDefault="00D44403">
      <w:pPr>
        <w:spacing w:line="260" w:lineRule="atLeast"/>
        <w:jc w:val="both"/>
        <w:rPr>
          <w:rStyle w:val="Enfasicorsivo"/>
          <w:rFonts w:ascii="Verdana" w:hAnsi="Verdana" w:cs="Arial"/>
          <w:i w:val="0"/>
          <w:iCs w:val="0"/>
          <w:sz w:val="20"/>
          <w:szCs w:val="20"/>
        </w:rPr>
      </w:pPr>
      <w:r>
        <w:rPr>
          <w:rStyle w:val="Enfasicorsivo"/>
          <w:rFonts w:ascii="Verdana" w:hAnsi="Verdana"/>
          <w:sz w:val="20"/>
          <w:szCs w:val="20"/>
        </w:rPr>
        <w:t xml:space="preserve">San Defendente di Cervasca (CN) | </w:t>
      </w:r>
      <w:r w:rsidR="00EE3C0C">
        <w:rPr>
          <w:rStyle w:val="Enfasicorsivo"/>
          <w:rFonts w:ascii="Verdana" w:hAnsi="Verdana"/>
          <w:sz w:val="20"/>
          <w:szCs w:val="20"/>
        </w:rPr>
        <w:t>14.03</w:t>
      </w:r>
      <w:r>
        <w:rPr>
          <w:rStyle w:val="Enfasicorsivo"/>
          <w:rFonts w:ascii="Verdana" w:hAnsi="Verdana"/>
          <w:sz w:val="20"/>
          <w:szCs w:val="20"/>
        </w:rPr>
        <w:t xml:space="preserve">.23 - </w:t>
      </w:r>
      <w:r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Per i clienti Merlo da oggi c'è un'opportunità in più per tutelare i propri investimenti. Merlo Spa e Banca Ifis hanno infatti sottoscritto un </w:t>
      </w:r>
      <w:r>
        <w:rPr>
          <w:rStyle w:val="Enfasicorsivo"/>
          <w:rFonts w:ascii="Verdana" w:hAnsi="Verdana" w:cs="Arial"/>
          <w:b/>
          <w:bCs/>
          <w:i w:val="0"/>
          <w:iCs w:val="0"/>
          <w:sz w:val="20"/>
          <w:szCs w:val="20"/>
        </w:rPr>
        <w:t xml:space="preserve">accordo </w:t>
      </w:r>
      <w:r w:rsidR="00946337">
        <w:rPr>
          <w:rStyle w:val="Enfasicorsivo"/>
          <w:rFonts w:ascii="Verdana" w:hAnsi="Verdana" w:cs="Arial"/>
          <w:b/>
          <w:bCs/>
          <w:i w:val="0"/>
          <w:iCs w:val="0"/>
          <w:sz w:val="20"/>
          <w:szCs w:val="20"/>
        </w:rPr>
        <w:t xml:space="preserve">esclusivo </w:t>
      </w:r>
      <w:r>
        <w:rPr>
          <w:rStyle w:val="Enfasicorsivo"/>
          <w:rFonts w:ascii="Verdana" w:hAnsi="Verdana" w:cs="Arial"/>
          <w:b/>
          <w:bCs/>
          <w:i w:val="0"/>
          <w:iCs w:val="0"/>
          <w:sz w:val="20"/>
          <w:szCs w:val="20"/>
        </w:rPr>
        <w:t>riguardante le operazioni di Leasing finanziario a supporto degli investimenti e dei progetti di crescita effettuati dai partner Merlo o dai loro clienti.</w:t>
      </w:r>
      <w:r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 </w:t>
      </w:r>
    </w:p>
    <w:p w14:paraId="7B5A20F4" w14:textId="77777777" w:rsidR="004E7920" w:rsidRDefault="004E7920">
      <w:pPr>
        <w:spacing w:line="260" w:lineRule="atLeast"/>
        <w:jc w:val="both"/>
        <w:rPr>
          <w:rStyle w:val="Enfasicorsivo"/>
          <w:rFonts w:ascii="Verdana" w:hAnsi="Verdana" w:cs="Arial"/>
          <w:i w:val="0"/>
          <w:iCs w:val="0"/>
          <w:sz w:val="20"/>
          <w:szCs w:val="20"/>
        </w:rPr>
      </w:pPr>
    </w:p>
    <w:p w14:paraId="7B5A20F5" w14:textId="45F7286B" w:rsidR="004E7920" w:rsidRDefault="00D44403">
      <w:pPr>
        <w:spacing w:line="260" w:lineRule="atLeast"/>
        <w:jc w:val="both"/>
        <w:rPr>
          <w:rStyle w:val="Enfasicorsivo"/>
          <w:rFonts w:ascii="Verdana" w:hAnsi="Verdana" w:cs="Arial"/>
          <w:i w:val="0"/>
          <w:iCs w:val="0"/>
          <w:sz w:val="20"/>
          <w:szCs w:val="20"/>
        </w:rPr>
      </w:pPr>
      <w:r>
        <w:rPr>
          <w:rStyle w:val="Enfasicorsivo"/>
          <w:rFonts w:ascii="Verdana" w:hAnsi="Verdana" w:cs="Arial"/>
          <w:i w:val="0"/>
          <w:iCs w:val="0"/>
          <w:sz w:val="20"/>
          <w:szCs w:val="20"/>
        </w:rPr>
        <w:t>L'accordo</w:t>
      </w:r>
      <w:r w:rsidR="00395E5E">
        <w:rPr>
          <w:rStyle w:val="Enfasicorsivo"/>
          <w:rFonts w:ascii="Verdana" w:hAnsi="Verdana" w:cs="Arial"/>
          <w:i w:val="0"/>
          <w:iCs w:val="0"/>
          <w:sz w:val="20"/>
          <w:szCs w:val="20"/>
        </w:rPr>
        <w:t>, siglato in esclusiva sia per Banca Ifis che per Merlo Spa,</w:t>
      </w:r>
      <w:r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 prevede </w:t>
      </w:r>
      <w:r>
        <w:rPr>
          <w:rStyle w:val="Enfasicorsivo"/>
          <w:rFonts w:ascii="Verdana" w:hAnsi="Verdana" w:cs="Arial"/>
          <w:b/>
          <w:bCs/>
          <w:i w:val="0"/>
          <w:iCs w:val="0"/>
          <w:sz w:val="20"/>
          <w:szCs w:val="20"/>
        </w:rPr>
        <w:t>condizioni dedicate per i partner della rete Merlo</w:t>
      </w:r>
      <w:r w:rsidR="00395E5E"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 che intendano accedere ai servizi di leasing di Banca Ifis. Tra le condizioni</w:t>
      </w:r>
      <w:r w:rsidR="00E84BD7"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, l’accordo di partnership prevede che i clienti di Merlo abbiano diritto ad </w:t>
      </w:r>
      <w:r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un canale privilegiato e tempi definiti </w:t>
      </w:r>
      <w:r w:rsidR="00E84BD7">
        <w:rPr>
          <w:rStyle w:val="Enfasicorsivo"/>
          <w:rFonts w:ascii="Verdana" w:hAnsi="Verdana" w:cs="Arial"/>
          <w:i w:val="0"/>
          <w:iCs w:val="0"/>
          <w:sz w:val="20"/>
          <w:szCs w:val="20"/>
        </w:rPr>
        <w:t>(</w:t>
      </w:r>
      <w:r>
        <w:rPr>
          <w:rStyle w:val="Enfasicorsivo"/>
          <w:rFonts w:ascii="Verdana" w:hAnsi="Verdana" w:cs="Arial"/>
          <w:i w:val="0"/>
          <w:iCs w:val="0"/>
          <w:sz w:val="20"/>
          <w:szCs w:val="20"/>
        </w:rPr>
        <w:t>sia in fase di delibera che di liquidazione delle pratiche</w:t>
      </w:r>
      <w:r w:rsidR="00E84BD7">
        <w:rPr>
          <w:rStyle w:val="Enfasicorsivo"/>
          <w:rFonts w:ascii="Verdana" w:hAnsi="Verdana" w:cs="Arial"/>
          <w:i w:val="0"/>
          <w:iCs w:val="0"/>
          <w:sz w:val="20"/>
          <w:szCs w:val="20"/>
        </w:rPr>
        <w:t>)</w:t>
      </w:r>
      <w:r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, una copertura assicurativa competitiva, la </w:t>
      </w:r>
      <w:r>
        <w:rPr>
          <w:rStyle w:val="Enfasicorsivo"/>
          <w:rFonts w:ascii="Verdana" w:hAnsi="Verdana" w:cs="Arial"/>
          <w:b/>
          <w:bCs/>
          <w:i w:val="0"/>
          <w:iCs w:val="0"/>
          <w:sz w:val="20"/>
          <w:szCs w:val="20"/>
        </w:rPr>
        <w:t>semplificazione documentale</w:t>
      </w:r>
      <w:r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 sia in fase istruttoria che in fase di consegna del bene, il supporto commerciale in ogni fase</w:t>
      </w:r>
      <w:r w:rsidR="00BE72AA"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 e </w:t>
      </w:r>
      <w:r>
        <w:rPr>
          <w:rStyle w:val="Enfasicorsivo"/>
          <w:rFonts w:ascii="Verdana" w:hAnsi="Verdana" w:cs="Arial"/>
          <w:b/>
          <w:bCs/>
          <w:i w:val="0"/>
          <w:iCs w:val="0"/>
          <w:sz w:val="20"/>
          <w:szCs w:val="20"/>
        </w:rPr>
        <w:t>nessun onere</w:t>
      </w:r>
      <w:r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 se </w:t>
      </w:r>
      <w:r w:rsidR="00BE72AA">
        <w:rPr>
          <w:rStyle w:val="Enfasicorsivo"/>
          <w:rFonts w:ascii="Verdana" w:hAnsi="Verdana" w:cs="Arial"/>
          <w:i w:val="0"/>
          <w:iCs w:val="0"/>
          <w:sz w:val="20"/>
          <w:szCs w:val="20"/>
        </w:rPr>
        <w:t>si</w:t>
      </w:r>
      <w:r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 opta per la firma digitale del contratto. </w:t>
      </w:r>
    </w:p>
    <w:p w14:paraId="7B5A20F6" w14:textId="77777777" w:rsidR="004E7920" w:rsidRDefault="004E7920">
      <w:pPr>
        <w:spacing w:line="260" w:lineRule="atLeast"/>
        <w:jc w:val="both"/>
        <w:rPr>
          <w:rStyle w:val="Enfasicorsivo"/>
          <w:rFonts w:ascii="Verdana" w:hAnsi="Verdana" w:cs="Arial"/>
          <w:i w:val="0"/>
          <w:iCs w:val="0"/>
          <w:sz w:val="20"/>
          <w:szCs w:val="20"/>
        </w:rPr>
      </w:pPr>
    </w:p>
    <w:p w14:paraId="7B5A20F7" w14:textId="77777777" w:rsidR="004E7920" w:rsidRDefault="00D44403">
      <w:pPr>
        <w:spacing w:line="260" w:lineRule="atLeast"/>
        <w:jc w:val="both"/>
        <w:rPr>
          <w:rStyle w:val="Enfasicorsivo"/>
          <w:rFonts w:ascii="Verdana" w:hAnsi="Verdana" w:cs="Arial"/>
          <w:i w:val="0"/>
          <w:iCs w:val="0"/>
          <w:sz w:val="20"/>
          <w:szCs w:val="20"/>
        </w:rPr>
      </w:pPr>
      <w:r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Con sede principale a Cuneo </w:t>
      </w:r>
      <w:r>
        <w:rPr>
          <w:rStyle w:val="Enfasicorsivo"/>
          <w:rFonts w:ascii="Verdana" w:hAnsi="Verdana" w:cs="Arial"/>
          <w:b/>
          <w:bCs/>
          <w:i w:val="0"/>
          <w:iCs w:val="0"/>
          <w:sz w:val="20"/>
          <w:szCs w:val="20"/>
        </w:rPr>
        <w:t>il Gruppo Merlo</w:t>
      </w:r>
      <w:r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 - industria metalmeccanica italiana specializzata nella produzione di sollevatori a braccio telescopico sia fissi che a torretta rotante, di betoniere auto-caricanti, trattori forestali e mezzi cingolati - </w:t>
      </w:r>
      <w:r>
        <w:rPr>
          <w:rStyle w:val="Enfasicorsivo"/>
          <w:rFonts w:ascii="Verdana" w:hAnsi="Verdana" w:cs="Arial"/>
          <w:b/>
          <w:bCs/>
          <w:i w:val="0"/>
          <w:iCs w:val="0"/>
          <w:sz w:val="20"/>
          <w:szCs w:val="20"/>
        </w:rPr>
        <w:t xml:space="preserve">ha filiali dirette in sei Paesi (Francia, Germania, Inghilterra, Spagna, Polonia e Australia) e una rete distributiva di oltre 80 importatori e 600 concessionari. </w:t>
      </w:r>
    </w:p>
    <w:p w14:paraId="7B5A20F8" w14:textId="77777777" w:rsidR="004E7920" w:rsidRDefault="004E7920">
      <w:pPr>
        <w:spacing w:line="260" w:lineRule="atLeast"/>
        <w:jc w:val="both"/>
        <w:rPr>
          <w:rStyle w:val="Enfasicorsivo"/>
          <w:rFonts w:ascii="Verdana" w:hAnsi="Verdana" w:cs="Arial"/>
          <w:i w:val="0"/>
          <w:iCs w:val="0"/>
          <w:sz w:val="20"/>
          <w:szCs w:val="20"/>
        </w:rPr>
      </w:pPr>
    </w:p>
    <w:p w14:paraId="7B5A20F9" w14:textId="7BF12EFF" w:rsidR="004E7920" w:rsidRDefault="00D44403">
      <w:pPr>
        <w:spacing w:line="260" w:lineRule="atLeast"/>
        <w:jc w:val="both"/>
        <w:rPr>
          <w:rStyle w:val="Enfasicorsivo"/>
          <w:rFonts w:ascii="Verdana" w:hAnsi="Verdana" w:cs="Arial"/>
          <w:i w:val="0"/>
          <w:iCs w:val="0"/>
          <w:sz w:val="20"/>
          <w:szCs w:val="20"/>
        </w:rPr>
      </w:pPr>
      <w:r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Quotata alla Borsa di Milano dal 2003, </w:t>
      </w:r>
      <w:r>
        <w:rPr>
          <w:rStyle w:val="Enfasicorsivo"/>
          <w:rFonts w:ascii="Verdana" w:hAnsi="Verdana" w:cs="Arial"/>
          <w:b/>
          <w:bCs/>
          <w:i w:val="0"/>
          <w:iCs w:val="0"/>
          <w:sz w:val="20"/>
          <w:szCs w:val="20"/>
        </w:rPr>
        <w:t xml:space="preserve">Banca Ifis è </w:t>
      </w:r>
      <w:r w:rsidR="00395E5E">
        <w:rPr>
          <w:rStyle w:val="Enfasicorsivo"/>
          <w:rFonts w:ascii="Verdana" w:hAnsi="Verdana" w:cs="Arial"/>
          <w:b/>
          <w:bCs/>
          <w:i w:val="0"/>
          <w:iCs w:val="0"/>
          <w:sz w:val="20"/>
          <w:szCs w:val="20"/>
        </w:rPr>
        <w:t xml:space="preserve">la challenger bank italiana leader nei </w:t>
      </w:r>
      <w:proofErr w:type="spellStart"/>
      <w:r w:rsidR="00395E5E">
        <w:rPr>
          <w:rStyle w:val="Enfasicorsivo"/>
          <w:rFonts w:ascii="Verdana" w:hAnsi="Verdana" w:cs="Arial"/>
          <w:b/>
          <w:bCs/>
          <w:i w:val="0"/>
          <w:iCs w:val="0"/>
          <w:sz w:val="20"/>
          <w:szCs w:val="20"/>
        </w:rPr>
        <w:t>serivizi</w:t>
      </w:r>
      <w:proofErr w:type="spellEnd"/>
      <w:r w:rsidR="00395E5E">
        <w:rPr>
          <w:rStyle w:val="Enfasicorsivo"/>
          <w:rFonts w:ascii="Verdana" w:hAnsi="Verdana" w:cs="Arial"/>
          <w:b/>
          <w:bCs/>
          <w:i w:val="0"/>
          <w:iCs w:val="0"/>
          <w:sz w:val="20"/>
          <w:szCs w:val="20"/>
        </w:rPr>
        <w:t xml:space="preserve"> di</w:t>
      </w:r>
      <w:r>
        <w:rPr>
          <w:rStyle w:val="Enfasicorsivo"/>
          <w:rFonts w:ascii="Verdana" w:hAnsi="Verdana" w:cs="Arial"/>
          <w:b/>
          <w:bCs/>
          <w:i w:val="0"/>
          <w:iCs w:val="0"/>
          <w:sz w:val="20"/>
          <w:szCs w:val="20"/>
        </w:rPr>
        <w:t xml:space="preserve"> </w:t>
      </w:r>
      <w:proofErr w:type="spellStart"/>
      <w:r>
        <w:rPr>
          <w:rStyle w:val="Enfasicorsivo"/>
          <w:rFonts w:ascii="Verdana" w:hAnsi="Verdana" w:cs="Arial"/>
          <w:b/>
          <w:bCs/>
          <w:i w:val="0"/>
          <w:iCs w:val="0"/>
          <w:sz w:val="20"/>
          <w:szCs w:val="20"/>
        </w:rPr>
        <w:t>specialty</w:t>
      </w:r>
      <w:proofErr w:type="spellEnd"/>
      <w:r>
        <w:rPr>
          <w:rStyle w:val="Enfasicorsivo"/>
          <w:rFonts w:ascii="Verdana" w:hAnsi="Verdana" w:cs="Arial"/>
          <w:b/>
          <w:bCs/>
          <w:i w:val="0"/>
          <w:iCs w:val="0"/>
          <w:sz w:val="20"/>
          <w:szCs w:val="20"/>
        </w:rPr>
        <w:t xml:space="preserve"> </w:t>
      </w:r>
      <w:proofErr w:type="spellStart"/>
      <w:r>
        <w:rPr>
          <w:rStyle w:val="Enfasicorsivo"/>
          <w:rFonts w:ascii="Verdana" w:hAnsi="Verdana" w:cs="Arial"/>
          <w:b/>
          <w:bCs/>
          <w:i w:val="0"/>
          <w:iCs w:val="0"/>
          <w:sz w:val="20"/>
          <w:szCs w:val="20"/>
        </w:rPr>
        <w:t>finance</w:t>
      </w:r>
      <w:proofErr w:type="spellEnd"/>
      <w:r>
        <w:rPr>
          <w:rStyle w:val="Enfasicorsivo"/>
          <w:rFonts w:ascii="Verdana" w:hAnsi="Verdana" w:cs="Arial"/>
          <w:b/>
          <w:bCs/>
          <w:i w:val="0"/>
          <w:iCs w:val="0"/>
          <w:sz w:val="20"/>
          <w:szCs w:val="20"/>
        </w:rPr>
        <w:t>.</w:t>
      </w:r>
      <w:r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 Sul fronte Commercial &amp; Corporate Banking, Banca Ifis accompagna le imprese in tutte le necessità finanziarie con un’offerta completa di prodotti e servizi: factoring, </w:t>
      </w:r>
      <w:proofErr w:type="spellStart"/>
      <w:r>
        <w:rPr>
          <w:rStyle w:val="Enfasicorsivo"/>
          <w:rFonts w:ascii="Verdana" w:hAnsi="Verdana" w:cs="Arial"/>
          <w:i w:val="0"/>
          <w:iCs w:val="0"/>
          <w:sz w:val="20"/>
          <w:szCs w:val="20"/>
        </w:rPr>
        <w:t>advisory</w:t>
      </w:r>
      <w:proofErr w:type="spellEnd"/>
      <w:r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 ed equity investment, finanza strutturata, leasing e finanziamenti a medio e lungo termine per investimenti industriali. </w:t>
      </w:r>
    </w:p>
    <w:p w14:paraId="7B5A20FA" w14:textId="77777777" w:rsidR="004E7920" w:rsidRDefault="004E7920">
      <w:pPr>
        <w:spacing w:line="260" w:lineRule="atLeast"/>
        <w:jc w:val="both"/>
        <w:rPr>
          <w:rStyle w:val="Enfasicorsivo"/>
          <w:rFonts w:ascii="Verdana" w:hAnsi="Verdana" w:cs="Arial"/>
          <w:i w:val="0"/>
          <w:iCs w:val="0"/>
          <w:sz w:val="20"/>
          <w:szCs w:val="20"/>
        </w:rPr>
      </w:pPr>
    </w:p>
    <w:p w14:paraId="7B5A20FB" w14:textId="77777777" w:rsidR="004E7920" w:rsidRDefault="00D44403">
      <w:pPr>
        <w:spacing w:line="260" w:lineRule="atLeast"/>
        <w:jc w:val="both"/>
      </w:pPr>
      <w:r>
        <w:rPr>
          <w:rStyle w:val="Enfasicorsivo"/>
          <w:rFonts w:ascii="Verdana" w:hAnsi="Verdana" w:cs="Arial"/>
          <w:i w:val="0"/>
          <w:iCs w:val="0"/>
          <w:sz w:val="20"/>
          <w:szCs w:val="20"/>
        </w:rPr>
        <w:t>«</w:t>
      </w:r>
      <w:r>
        <w:rPr>
          <w:rStyle w:val="Enfasicorsivo"/>
          <w:rFonts w:ascii="Verdana" w:hAnsi="Verdana" w:cs="Arial"/>
          <w:i w:val="0"/>
          <w:iCs w:val="0"/>
          <w:color w:val="222222"/>
          <w:sz w:val="20"/>
          <w:szCs w:val="20"/>
        </w:rPr>
        <w:t xml:space="preserve">L'obiettivo di tale accordo è dare la possibilità ai nostri partner di usufruire di uno strumento in più a supporto del loro business, nell'ottica di fornire un supporto che guardi a 360 gradi la sostenibilità e la redditività dell'operato dei nostri clienti e della rete commerciale», </w:t>
      </w:r>
      <w:r>
        <w:rPr>
          <w:rStyle w:val="Enfasicorsivo"/>
          <w:rFonts w:ascii="Verdana" w:hAnsi="Verdana" w:cs="Arial"/>
          <w:b/>
          <w:bCs/>
          <w:i w:val="0"/>
          <w:iCs w:val="0"/>
          <w:color w:val="222222"/>
          <w:sz w:val="20"/>
          <w:szCs w:val="20"/>
        </w:rPr>
        <w:t>dichiara Giacomo Blengini, Direttore Vendite Italia di Merlo Spa.</w:t>
      </w:r>
      <w:r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 </w:t>
      </w:r>
    </w:p>
    <w:p w14:paraId="7B5A20FC" w14:textId="77777777" w:rsidR="004E7920" w:rsidRDefault="004E7920">
      <w:pPr>
        <w:spacing w:line="260" w:lineRule="atLeast"/>
        <w:jc w:val="both"/>
        <w:rPr>
          <w:shd w:val="clear" w:color="auto" w:fill="FFFF00"/>
        </w:rPr>
      </w:pPr>
    </w:p>
    <w:p w14:paraId="7B5A20FD" w14:textId="0ABA3431" w:rsidR="004E7920" w:rsidRPr="004F3085" w:rsidRDefault="00BD7E19">
      <w:pPr>
        <w:spacing w:line="260" w:lineRule="atLeast"/>
        <w:jc w:val="both"/>
        <w:rPr>
          <w:rStyle w:val="Enfasicorsivo"/>
        </w:rPr>
      </w:pPr>
      <w:proofErr w:type="gramStart"/>
      <w:r w:rsidRPr="004F3085">
        <w:rPr>
          <w:rStyle w:val="Enfasicorsivo"/>
          <w:rFonts w:ascii="Verdana" w:hAnsi="Verdana" w:cs="Arial"/>
          <w:i w:val="0"/>
          <w:iCs w:val="0"/>
          <w:sz w:val="20"/>
          <w:szCs w:val="20"/>
        </w:rPr>
        <w:t>”L’accordo</w:t>
      </w:r>
      <w:proofErr w:type="gramEnd"/>
      <w:r w:rsidRPr="004F3085"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 con Merlo ci consente di </w:t>
      </w:r>
      <w:r w:rsidR="00902A3A" w:rsidRPr="004F3085">
        <w:rPr>
          <w:rStyle w:val="Enfasicorsivo"/>
          <w:rFonts w:ascii="Verdana" w:hAnsi="Verdana" w:cs="Arial"/>
          <w:i w:val="0"/>
          <w:iCs w:val="0"/>
          <w:sz w:val="20"/>
          <w:szCs w:val="20"/>
        </w:rPr>
        <w:t>sostenere</w:t>
      </w:r>
      <w:r w:rsidR="007109AA" w:rsidRPr="004F3085"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 un segmento di industria che rappresenta una eccellenza non solo </w:t>
      </w:r>
      <w:r w:rsidR="00244AA3" w:rsidRPr="004F3085">
        <w:rPr>
          <w:rStyle w:val="Enfasicorsivo"/>
          <w:rFonts w:ascii="Verdana" w:hAnsi="Verdana" w:cs="Arial"/>
          <w:i w:val="0"/>
          <w:iCs w:val="0"/>
          <w:sz w:val="20"/>
          <w:szCs w:val="20"/>
        </w:rPr>
        <w:t>per i</w:t>
      </w:r>
      <w:r w:rsidR="007109AA" w:rsidRPr="004F3085"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l </w:t>
      </w:r>
      <w:proofErr w:type="spellStart"/>
      <w:r w:rsidR="007109AA" w:rsidRPr="004F3085">
        <w:rPr>
          <w:rStyle w:val="Enfasicorsivo"/>
          <w:rFonts w:ascii="Verdana" w:hAnsi="Verdana" w:cs="Arial"/>
          <w:i w:val="0"/>
          <w:iCs w:val="0"/>
          <w:sz w:val="20"/>
          <w:szCs w:val="20"/>
        </w:rPr>
        <w:t>NordOvest</w:t>
      </w:r>
      <w:proofErr w:type="spellEnd"/>
      <w:r w:rsidR="007109AA" w:rsidRPr="004F3085"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, ma </w:t>
      </w:r>
      <w:r w:rsidR="00244AA3" w:rsidRPr="004F3085">
        <w:rPr>
          <w:rStyle w:val="Enfasicorsivo"/>
          <w:rFonts w:ascii="Verdana" w:hAnsi="Verdana" w:cs="Arial"/>
          <w:i w:val="0"/>
          <w:iCs w:val="0"/>
          <w:sz w:val="20"/>
          <w:szCs w:val="20"/>
        </w:rPr>
        <w:t>per tutt</w:t>
      </w:r>
      <w:r w:rsidR="007E13C1" w:rsidRPr="004F3085">
        <w:rPr>
          <w:rStyle w:val="Enfasicorsivo"/>
          <w:rFonts w:ascii="Verdana" w:hAnsi="Verdana" w:cs="Arial"/>
          <w:i w:val="0"/>
          <w:iCs w:val="0"/>
          <w:sz w:val="20"/>
          <w:szCs w:val="20"/>
        </w:rPr>
        <w:t>o il tessuto imprenditoriale</w:t>
      </w:r>
      <w:r w:rsidR="00244AA3" w:rsidRPr="004F3085"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 nazionale</w:t>
      </w:r>
      <w:r w:rsidR="007109AA" w:rsidRPr="004F3085"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. </w:t>
      </w:r>
      <w:r w:rsidR="000F40FB" w:rsidRPr="004F3085">
        <w:rPr>
          <w:rStyle w:val="Enfasicorsivo"/>
          <w:rFonts w:ascii="Verdana" w:hAnsi="Verdana" w:cs="Arial"/>
          <w:i w:val="0"/>
          <w:iCs w:val="0"/>
          <w:sz w:val="20"/>
          <w:szCs w:val="20"/>
        </w:rPr>
        <w:t>Si tratta di una</w:t>
      </w:r>
      <w:r w:rsidR="007109AA" w:rsidRPr="004F3085"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 partnership </w:t>
      </w:r>
      <w:r w:rsidR="000F40FB" w:rsidRPr="004F3085">
        <w:rPr>
          <w:rStyle w:val="Enfasicorsivo"/>
          <w:rFonts w:ascii="Verdana" w:hAnsi="Verdana" w:cs="Arial"/>
          <w:i w:val="0"/>
          <w:iCs w:val="0"/>
          <w:sz w:val="20"/>
          <w:szCs w:val="20"/>
        </w:rPr>
        <w:t>che va incontro ad uno</w:t>
      </w:r>
      <w:r w:rsidR="00F46251" w:rsidRPr="004F3085"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 degli obiettivi annunciati nel nostro Piano Industriale che ci vede impegnati nell’ampliamento di </w:t>
      </w:r>
      <w:r w:rsidR="0072255E" w:rsidRPr="004F3085"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accordi a </w:t>
      </w:r>
      <w:r w:rsidR="00902A3A" w:rsidRPr="004F3085"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supporto </w:t>
      </w:r>
      <w:r w:rsidR="0072255E" w:rsidRPr="004F3085"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dell’economia reale italiana. Come Banca che da 40 anni opera al fianco delle piccole e medie imprese, siamo </w:t>
      </w:r>
      <w:r w:rsidR="005E52CD" w:rsidRPr="004F3085"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convinti che questa </w:t>
      </w:r>
      <w:r w:rsidR="00505604" w:rsidRPr="004F3085"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sia </w:t>
      </w:r>
      <w:r w:rsidR="005E52CD" w:rsidRPr="004F3085"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la strada da seguire per aiutare le nostre aziende a crescere in maniera sostenibile in un contesto di mercato complesso come quello che stiamo attraversando” commenta </w:t>
      </w:r>
      <w:r w:rsidR="00915BB0" w:rsidRPr="004F3085">
        <w:rPr>
          <w:rStyle w:val="Enfasicorsivo"/>
          <w:rFonts w:ascii="Verdana" w:hAnsi="Verdana" w:cs="Arial"/>
          <w:b/>
          <w:bCs/>
          <w:i w:val="0"/>
          <w:iCs w:val="0"/>
          <w:sz w:val="20"/>
          <w:szCs w:val="20"/>
        </w:rPr>
        <w:t xml:space="preserve">Claudio Zirilli, Responsabile Leasing </w:t>
      </w:r>
      <w:r w:rsidR="00244AA3" w:rsidRPr="004F3085">
        <w:rPr>
          <w:rStyle w:val="Enfasicorsivo"/>
          <w:rFonts w:ascii="Verdana" w:hAnsi="Verdana" w:cs="Arial"/>
          <w:b/>
          <w:bCs/>
          <w:i w:val="0"/>
          <w:iCs w:val="0"/>
          <w:sz w:val="20"/>
          <w:szCs w:val="20"/>
        </w:rPr>
        <w:t xml:space="preserve">&amp; Rental </w:t>
      </w:r>
      <w:r w:rsidR="00915BB0" w:rsidRPr="004F3085">
        <w:rPr>
          <w:rStyle w:val="Enfasicorsivo"/>
          <w:rFonts w:ascii="Verdana" w:hAnsi="Verdana" w:cs="Arial"/>
          <w:b/>
          <w:bCs/>
          <w:i w:val="0"/>
          <w:iCs w:val="0"/>
          <w:sz w:val="20"/>
          <w:szCs w:val="20"/>
        </w:rPr>
        <w:t>di Banca Ifis</w:t>
      </w:r>
      <w:r w:rsidR="00915BB0" w:rsidRPr="004F3085"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. </w:t>
      </w:r>
    </w:p>
    <w:p w14:paraId="7B5A20FE" w14:textId="77777777" w:rsidR="004E7920" w:rsidRDefault="004E7920">
      <w:pPr>
        <w:spacing w:line="260" w:lineRule="atLeast"/>
        <w:jc w:val="both"/>
        <w:rPr>
          <w:rFonts w:ascii="Verdana" w:hAnsi="Verdana"/>
          <w:sz w:val="20"/>
          <w:szCs w:val="20"/>
          <w:shd w:val="clear" w:color="auto" w:fill="FFFF00"/>
        </w:rPr>
      </w:pPr>
    </w:p>
    <w:p w14:paraId="7B5A20FF" w14:textId="77777777" w:rsidR="004E7920" w:rsidRDefault="004E7920">
      <w:pPr>
        <w:spacing w:line="260" w:lineRule="atLeast"/>
        <w:jc w:val="both"/>
        <w:rPr>
          <w:rFonts w:ascii="Verdana" w:hAnsi="Verdana"/>
          <w:sz w:val="20"/>
          <w:szCs w:val="20"/>
        </w:rPr>
      </w:pPr>
    </w:p>
    <w:tbl>
      <w:tblPr>
        <w:tblStyle w:val="Grigliatabella"/>
        <w:tblW w:w="3493" w:type="dxa"/>
        <w:tblInd w:w="6" w:type="dxa"/>
        <w:tblLayout w:type="fixed"/>
        <w:tblCellMar>
          <w:left w:w="6" w:type="dxa"/>
        </w:tblCellMar>
        <w:tblLook w:val="04A0" w:firstRow="1" w:lastRow="0" w:firstColumn="1" w:lastColumn="0" w:noHBand="0" w:noVBand="1"/>
      </w:tblPr>
      <w:tblGrid>
        <w:gridCol w:w="1183"/>
        <w:gridCol w:w="578"/>
        <w:gridCol w:w="581"/>
        <w:gridCol w:w="578"/>
        <w:gridCol w:w="573"/>
      </w:tblGrid>
      <w:tr w:rsidR="004E7920" w14:paraId="7B5A2105" w14:textId="77777777"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5A2100" w14:textId="77777777" w:rsidR="004E7920" w:rsidRDefault="00000000">
            <w:pPr>
              <w:widowControl w:val="0"/>
              <w:spacing w:line="260" w:lineRule="atLeast"/>
              <w:jc w:val="both"/>
              <w:rPr>
                <w:rFonts w:ascii="Verdana" w:hAnsi="Verdana"/>
                <w:szCs w:val="20"/>
              </w:rPr>
            </w:pPr>
            <w:hyperlink r:id="rId6">
              <w:r w:rsidR="00D44403">
                <w:rPr>
                  <w:rStyle w:val="Collegamentoipertestuale"/>
                  <w:rFonts w:ascii="Verdana" w:eastAsia="Calibri" w:hAnsi="Verdana"/>
                  <w:szCs w:val="20"/>
                  <w:lang w:val="en-US"/>
                </w:rPr>
                <w:t>merlo.com</w:t>
              </w:r>
            </w:hyperlink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5A2101" w14:textId="77777777" w:rsidR="004E7920" w:rsidRDefault="00D44403">
            <w:pPr>
              <w:widowControl w:val="0"/>
              <w:spacing w:line="260" w:lineRule="atLeast"/>
              <w:jc w:val="both"/>
              <w:rPr>
                <w:rFonts w:ascii="Verdana" w:hAnsi="Verdana"/>
                <w:szCs w:val="20"/>
                <w:lang w:val="en-US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7B5A210F" wp14:editId="7B5A2110">
                  <wp:extent cx="231775" cy="231775"/>
                  <wp:effectExtent l="0" t="0" r="0" b="0"/>
                  <wp:docPr id="1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3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5A2102" w14:textId="77777777" w:rsidR="004E7920" w:rsidRDefault="00D44403">
            <w:pPr>
              <w:widowControl w:val="0"/>
              <w:spacing w:line="260" w:lineRule="atLeast"/>
              <w:jc w:val="both"/>
              <w:rPr>
                <w:rFonts w:ascii="Verdana" w:hAnsi="Verdana"/>
                <w:szCs w:val="20"/>
                <w:lang w:val="en-US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7B5A2111" wp14:editId="7B5A2112">
                  <wp:extent cx="231140" cy="231140"/>
                  <wp:effectExtent l="0" t="0" r="0" b="0"/>
                  <wp:docPr id="2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" cy="23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5A2103" w14:textId="77777777" w:rsidR="004E7920" w:rsidRDefault="00D44403">
            <w:pPr>
              <w:widowControl w:val="0"/>
              <w:spacing w:line="260" w:lineRule="atLeast"/>
              <w:jc w:val="both"/>
              <w:rPr>
                <w:rFonts w:ascii="Verdana" w:hAnsi="Verdana"/>
                <w:szCs w:val="20"/>
                <w:lang w:val="en-US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7B5A2113" wp14:editId="7B5A2114">
                  <wp:extent cx="231140" cy="231140"/>
                  <wp:effectExtent l="0" t="0" r="0" b="0"/>
                  <wp:docPr id="3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magin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" cy="23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5A2104" w14:textId="77777777" w:rsidR="004E7920" w:rsidRDefault="00D44403">
            <w:pPr>
              <w:widowControl w:val="0"/>
              <w:spacing w:line="260" w:lineRule="atLeast"/>
              <w:jc w:val="both"/>
              <w:rPr>
                <w:rFonts w:ascii="Verdana" w:hAnsi="Verdana"/>
                <w:szCs w:val="20"/>
                <w:lang w:val="en-US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7B5A2115" wp14:editId="7B5A2116">
                  <wp:extent cx="231140" cy="231140"/>
                  <wp:effectExtent l="0" t="0" r="0" b="0"/>
                  <wp:docPr id="4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magin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" cy="23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5A2106" w14:textId="77777777" w:rsidR="004E7920" w:rsidRDefault="004E7920">
      <w:pPr>
        <w:spacing w:line="260" w:lineRule="atLeast"/>
        <w:jc w:val="both"/>
        <w:rPr>
          <w:rFonts w:ascii="Verdana" w:hAnsi="Verdana"/>
          <w:sz w:val="20"/>
          <w:szCs w:val="20"/>
          <w:lang w:val="en-US"/>
        </w:rPr>
      </w:pPr>
    </w:p>
    <w:p w14:paraId="7B5A2107" w14:textId="77777777" w:rsidR="004E7920" w:rsidRDefault="004E7920">
      <w:pPr>
        <w:spacing w:line="260" w:lineRule="atLeast"/>
        <w:jc w:val="both"/>
        <w:rPr>
          <w:rFonts w:ascii="Verdana" w:hAnsi="Verdana"/>
          <w:sz w:val="18"/>
          <w:szCs w:val="18"/>
          <w:lang w:val="en-US"/>
        </w:rPr>
      </w:pPr>
    </w:p>
    <w:p w14:paraId="7B5A2108" w14:textId="77777777" w:rsidR="004E7920" w:rsidRDefault="00D44403">
      <w:pPr>
        <w:spacing w:line="260" w:lineRule="atLeast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----</w:t>
      </w:r>
    </w:p>
    <w:p w14:paraId="7B5A2109" w14:textId="77777777" w:rsidR="004E7920" w:rsidRDefault="00D44403">
      <w:pPr>
        <w:spacing w:line="260" w:lineRule="atLeast"/>
        <w:jc w:val="both"/>
        <w:rPr>
          <w:rFonts w:ascii="Verdana" w:hAnsi="Verdana"/>
          <w:b/>
          <w:bCs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>About</w:t>
      </w:r>
    </w:p>
    <w:p w14:paraId="7B5A210A" w14:textId="77777777" w:rsidR="004E7920" w:rsidRDefault="00D44403">
      <w:pPr>
        <w:spacing w:line="260" w:lineRule="atLeast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Merlo Spa è un'industria metalmeccanica italiana specializzata nella produzione di sollevatori a braccio telescopico sia fissi che a torretta rotante, di betoniere auto-caricanti, trattori forestali e mezzi cingolati.</w:t>
      </w:r>
    </w:p>
    <w:p w14:paraId="7B5A210B" w14:textId="0695B558" w:rsidR="004E7920" w:rsidRDefault="00D44403">
      <w:pPr>
        <w:spacing w:line="260" w:lineRule="atLeast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Prima azienda in Europa a fabbricare industrialmente il sollevatore telescopico</w:t>
      </w:r>
      <w:r w:rsidR="00294D89">
        <w:rPr>
          <w:rFonts w:ascii="Verdana" w:hAnsi="Verdana"/>
          <w:sz w:val="18"/>
          <w:szCs w:val="18"/>
        </w:rPr>
        <w:t xml:space="preserve"> moderno</w:t>
      </w:r>
      <w:r>
        <w:rPr>
          <w:rFonts w:ascii="Verdana" w:hAnsi="Verdana"/>
          <w:sz w:val="18"/>
          <w:szCs w:val="18"/>
        </w:rPr>
        <w:t>, Merlo ha mosso i primi passi nel settore delle costruzioni e dell'industria e successivamente i suoi mezzi hanno trovato applicazione anche nel comparto agricolo.</w:t>
      </w:r>
    </w:p>
    <w:p w14:paraId="7B5A210C" w14:textId="77777777" w:rsidR="004E7920" w:rsidRDefault="00D44403">
      <w:pPr>
        <w:spacing w:line="260" w:lineRule="atLeast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Oggi la presenza del Gruppo Merlo - che comprende 9 società interne specializzate - è garantita a livello mondiale da un'organizzazione diretta di sei filiali - Francia, Germania, Inghilterra, Spagna, Polonia e Australia - da una rete distributiva di oltre 80 importatori e da 600 concessionari in grado di offrire una copertura capillare a livello di vendita, assistenza e ricambi. Nel 2022 sono state prodotte più di 8.400 macchine, di cui oltre l'80% è stato esportato.</w:t>
      </w:r>
    </w:p>
    <w:p w14:paraId="7B5A210D" w14:textId="77777777" w:rsidR="004E7920" w:rsidRDefault="00D44403">
      <w:pPr>
        <w:spacing w:line="260" w:lineRule="atLeast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Innovazione e approccio internazionale fanno del Gruppo Merlo un’impresa all’avanguardia, che continua a incrementare la propria presenza mondiale per garantire la vicinanza ai clienti e aprire nuovi mercati introducendo prodotti a elevato contenuto tecnologico con standard di sicurezza superiori.</w:t>
      </w:r>
    </w:p>
    <w:p w14:paraId="7B5A210E" w14:textId="77777777" w:rsidR="004E7920" w:rsidRDefault="004E7920">
      <w:pPr>
        <w:spacing w:line="260" w:lineRule="atLeast"/>
        <w:jc w:val="both"/>
        <w:rPr>
          <w:rFonts w:ascii="Verdana" w:hAnsi="Verdana"/>
          <w:sz w:val="21"/>
          <w:szCs w:val="21"/>
        </w:rPr>
      </w:pPr>
    </w:p>
    <w:sectPr w:rsidR="004E7920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23" w:right="851" w:bottom="1134" w:left="851" w:header="1366" w:footer="697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30B783" w14:textId="77777777" w:rsidR="00AF2DC0" w:rsidRDefault="00AF2DC0">
      <w:r>
        <w:separator/>
      </w:r>
    </w:p>
  </w:endnote>
  <w:endnote w:type="continuationSeparator" w:id="0">
    <w:p w14:paraId="410D1784" w14:textId="77777777" w:rsidR="00AF2DC0" w:rsidRDefault="00AF2D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mbria"/>
    <w:charset w:val="00"/>
    <w:family w:val="roman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za-Medium">
    <w:altName w:val="Cambria"/>
    <w:charset w:val="00"/>
    <w:family w:val="roman"/>
    <w:pitch w:val="variable"/>
  </w:font>
  <w:font w:name="Forza-Book">
    <w:altName w:val="Cambria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6281060"/>
      <w:docPartObj>
        <w:docPartGallery w:val="Page Numbers (Bottom of Page)"/>
        <w:docPartUnique/>
      </w:docPartObj>
    </w:sdtPr>
    <w:sdtContent>
      <w:p w14:paraId="7B5A211E" w14:textId="77777777" w:rsidR="004E7920" w:rsidRDefault="00D44403">
        <w:pPr>
          <w:pStyle w:val="Pidipagina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</w:rPr>
          <w:t>0</w:t>
        </w:r>
        <w:r>
          <w:rPr>
            <w:rStyle w:val="Numeropagina"/>
          </w:rPr>
          <w:fldChar w:fldCharType="end"/>
        </w:r>
      </w:p>
    </w:sdtContent>
  </w:sdt>
  <w:p w14:paraId="7B5A211F" w14:textId="77777777" w:rsidR="004E7920" w:rsidRDefault="004E7920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6291505"/>
      <w:docPartObj>
        <w:docPartGallery w:val="Page Numbers (Bottom of Page)"/>
        <w:docPartUnique/>
      </w:docPartObj>
    </w:sdtPr>
    <w:sdtContent>
      <w:p w14:paraId="7B5A2120" w14:textId="77777777" w:rsidR="004E7920" w:rsidRDefault="00D44403">
        <w:pPr>
          <w:pStyle w:val="Pidipagina"/>
          <w:rPr>
            <w:rStyle w:val="Numeropagina"/>
            <w:b/>
            <w:bCs/>
            <w:color w:val="FFFFFF"/>
          </w:rPr>
        </w:pPr>
        <w:r>
          <w:rPr>
            <w:rStyle w:val="Numeropagina"/>
            <w:b/>
            <w:bCs/>
            <w:color w:val="FFFFFF"/>
          </w:rPr>
          <w:fldChar w:fldCharType="begin"/>
        </w:r>
        <w:r>
          <w:rPr>
            <w:rStyle w:val="Numeropagina"/>
            <w:b/>
            <w:bCs/>
            <w:color w:val="FFFFFF"/>
          </w:rPr>
          <w:instrText xml:space="preserve"> PAGE </w:instrText>
        </w:r>
        <w:r>
          <w:rPr>
            <w:rStyle w:val="Numeropagina"/>
            <w:b/>
            <w:bCs/>
            <w:color w:val="FFFFFF"/>
          </w:rPr>
          <w:fldChar w:fldCharType="separate"/>
        </w:r>
        <w:r w:rsidR="003364BA">
          <w:rPr>
            <w:rStyle w:val="Numeropagina"/>
            <w:b/>
            <w:bCs/>
            <w:noProof/>
            <w:color w:val="FFFFFF"/>
          </w:rPr>
          <w:t>2</w:t>
        </w:r>
        <w:r>
          <w:rPr>
            <w:rStyle w:val="Numeropagina"/>
            <w:b/>
            <w:bCs/>
            <w:color w:val="FFFFFF"/>
          </w:rPr>
          <w:fldChar w:fldCharType="end"/>
        </w:r>
      </w:p>
    </w:sdtContent>
  </w:sdt>
  <w:p w14:paraId="7B5A2121" w14:textId="77777777" w:rsidR="004E7920" w:rsidRDefault="00D44403">
    <w:pPr>
      <w:pStyle w:val="Pidipagina"/>
      <w:spacing w:before="500"/>
      <w:rPr>
        <w:rFonts w:ascii="Arial" w:hAnsi="Arial" w:cs="Arial"/>
        <w:sz w:val="16"/>
        <w:szCs w:val="16"/>
      </w:rPr>
    </w:pPr>
    <w:r>
      <w:rPr>
        <w:noProof/>
        <w:lang w:eastAsia="it-IT"/>
      </w:rPr>
      <w:drawing>
        <wp:anchor distT="0" distB="0" distL="0" distR="0" simplePos="0" relativeHeight="5" behindDoc="1" locked="0" layoutInCell="0" allowOverlap="1" wp14:anchorId="7B5A2128" wp14:editId="7B5A2129">
          <wp:simplePos x="0" y="0"/>
          <wp:positionH relativeFrom="page">
            <wp:posOffset>0</wp:posOffset>
          </wp:positionH>
          <wp:positionV relativeFrom="page">
            <wp:posOffset>9962515</wp:posOffset>
          </wp:positionV>
          <wp:extent cx="7555865" cy="673100"/>
          <wp:effectExtent l="0" t="0" r="0" b="0"/>
          <wp:wrapNone/>
          <wp:docPr id="7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7278" b="7278"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673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Forza-Book" w:hAnsi="Forza-Book" w:cs="Forza-Book"/>
        <w:outline/>
        <w:color w:val="000000"/>
        <w:sz w:val="14"/>
        <w:szCs w:val="14"/>
        <w14:textOutline w14:w="9525" w14:cap="flat" w14:cmpd="sng" w14:algn="ctr">
          <w14:solidFill>
            <w14:srgbClr w14:val="000000"/>
          </w14:solidFill>
          <w14:prstDash w14:val="solid"/>
          <w14:round/>
        </w14:textOutline>
        <w14:textFill>
          <w14:noFill/>
        </w14:textFill>
      </w:rPr>
      <w:t xml:space="preserve"> </w:t>
    </w:r>
    <w:r>
      <w:rPr>
        <w:rFonts w:ascii="Arial" w:hAnsi="Arial" w:cs="Arial"/>
        <w:color w:val="FFFFFF" w:themeColor="background1"/>
        <w:sz w:val="16"/>
        <w:szCs w:val="16"/>
      </w:rPr>
      <w:t>Ufficio stampa Soluzione Group | Laura Bresciani | bresciani@soluzionegroup.com | +39 347 0400858 | +39 030 3539159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A2124" w14:textId="77777777" w:rsidR="004E7920" w:rsidRDefault="00D44403">
    <w:pPr>
      <w:pStyle w:val="Pidipagina"/>
      <w:rPr>
        <w:rStyle w:val="Numeropagina"/>
        <w:b/>
        <w:bCs/>
        <w:color w:val="FFFFFF"/>
      </w:rPr>
    </w:pPr>
    <w:r>
      <w:rPr>
        <w:rStyle w:val="Numeropagina"/>
        <w:b/>
        <w:bCs/>
        <w:noProof/>
        <w:color w:val="FFFFFF"/>
        <w:lang w:eastAsia="it-IT"/>
      </w:rPr>
      <mc:AlternateContent>
        <mc:Choice Requires="wps">
          <w:drawing>
            <wp:anchor distT="635" distB="15240" distL="114300" distR="113030" simplePos="0" relativeHeight="10" behindDoc="1" locked="0" layoutInCell="0" allowOverlap="1" wp14:anchorId="7B5A212C" wp14:editId="7B5A212D">
              <wp:simplePos x="0" y="0"/>
              <wp:positionH relativeFrom="column">
                <wp:posOffset>6667500</wp:posOffset>
              </wp:positionH>
              <wp:positionV relativeFrom="paragraph">
                <wp:posOffset>-2852420</wp:posOffset>
              </wp:positionV>
              <wp:extent cx="342900" cy="2440940"/>
              <wp:effectExtent l="0" t="0" r="0" b="0"/>
              <wp:wrapThrough wrapText="bothSides">
                <wp:wrapPolygon edited="0">
                  <wp:start x="0" y="0"/>
                  <wp:lineTo x="0" y="21471"/>
                  <wp:lineTo x="20800" y="21471"/>
                  <wp:lineTo x="20800" y="0"/>
                  <wp:lineTo x="0" y="0"/>
                </wp:wrapPolygon>
              </wp:wrapThrough>
              <wp:docPr id="8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3080" cy="2440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sdt>
                          <w:sdtPr>
                            <w:id w:val="1800045959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p w14:paraId="7B5A2130" w14:textId="0A8AFD29" w:rsidR="004E7920" w:rsidRDefault="00D44403">
                              <w:pPr>
                                <w:pStyle w:val="Contenutocornice"/>
                                <w:jc w:val="center"/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>Com.16</w:t>
                              </w:r>
                              <w:r w:rsidR="00AC7D0D"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>Rev.</w:t>
                              </w:r>
                              <w:r w:rsidR="00AC7D0D"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>2</w:t>
                              </w:r>
                              <w:r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 xml:space="preserve"> (222_216</w:t>
                              </w:r>
                            </w:p>
                          </w:sdtContent>
                        </w:sdt>
                      </w:txbxContent>
                    </wps:txbx>
                    <wps:bodyPr vert="vert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B5A212C" id="Text Box 1" o:spid="_x0000_s1026" style="position:absolute;margin-left:525pt;margin-top:-224.6pt;width:27pt;height:192.2pt;z-index:-503316470;visibility:visible;mso-wrap-style:square;mso-wrap-distance-left:9pt;mso-wrap-distance-top:.05pt;mso-wrap-distance-right:8.9pt;mso-wrap-distance-bottom:1.2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" o:allowincell="f" stroked="f" strokeweight="0">
              <v:textbox style="layout-flow:vertical">
                <w:txbxContent>
                  <w:sdt>
                    <w:sdtPr>
                      <w:id w:val="1800045959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p w14:paraId="7B5A2130" w14:textId="0A8AFD29" w:rsidR="004E7920" w:rsidRDefault="00D44403">
                        <w:pPr>
                          <w:pStyle w:val="Contenutocornice"/>
                          <w:jc w:val="center"/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>Com.16</w:t>
                        </w:r>
                        <w:r w:rsidR="00AC7D0D"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>Rev.</w:t>
                        </w:r>
                        <w:r w:rsidR="00AC7D0D"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 xml:space="preserve"> (222_216</w:t>
                        </w:r>
                      </w:p>
                    </w:sdtContent>
                  </w:sdt>
                </w:txbxContent>
              </v:textbox>
              <w10:wrap type="through"/>
            </v:rect>
          </w:pict>
        </mc:Fallback>
      </mc:AlternateContent>
    </w:r>
    <w:r>
      <w:rPr>
        <w:rStyle w:val="Numeropagina"/>
        <w:b/>
        <w:bCs/>
        <w:color w:val="FFFFFF"/>
      </w:rPr>
      <w:fldChar w:fldCharType="begin"/>
    </w:r>
    <w:r>
      <w:rPr>
        <w:rStyle w:val="Numeropagina"/>
        <w:b/>
        <w:bCs/>
        <w:color w:val="FFFFFF"/>
      </w:rPr>
      <w:instrText xml:space="preserve"> PAGE </w:instrText>
    </w:r>
    <w:r>
      <w:rPr>
        <w:rStyle w:val="Numeropagina"/>
        <w:b/>
        <w:bCs/>
        <w:color w:val="FFFFFF"/>
      </w:rPr>
      <w:fldChar w:fldCharType="separate"/>
    </w:r>
    <w:r w:rsidR="003364BA">
      <w:rPr>
        <w:rStyle w:val="Numeropagina"/>
        <w:b/>
        <w:bCs/>
        <w:noProof/>
        <w:color w:val="FFFFFF"/>
      </w:rPr>
      <w:t>1</w:t>
    </w:r>
    <w:r>
      <w:rPr>
        <w:rStyle w:val="Numeropagina"/>
        <w:b/>
        <w:bCs/>
        <w:color w:val="FFFFFF"/>
      </w:rPr>
      <w:fldChar w:fldCharType="end"/>
    </w:r>
  </w:p>
  <w:p w14:paraId="7B5A2125" w14:textId="77777777" w:rsidR="004E7920" w:rsidRDefault="00D44403">
    <w:pPr>
      <w:pStyle w:val="Pidipagina"/>
      <w:spacing w:before="500"/>
      <w:rPr>
        <w:rFonts w:ascii="Arial" w:hAnsi="Arial" w:cs="Arial"/>
        <w:sz w:val="16"/>
        <w:szCs w:val="16"/>
      </w:rPr>
    </w:pPr>
    <w:r>
      <w:rPr>
        <w:noProof/>
        <w:lang w:eastAsia="it-IT"/>
      </w:rPr>
      <w:drawing>
        <wp:anchor distT="0" distB="0" distL="0" distR="0" simplePos="0" relativeHeight="6" behindDoc="1" locked="0" layoutInCell="0" allowOverlap="1" wp14:anchorId="7B5A212E" wp14:editId="7B5A212F">
          <wp:simplePos x="0" y="0"/>
          <wp:positionH relativeFrom="page">
            <wp:posOffset>0</wp:posOffset>
          </wp:positionH>
          <wp:positionV relativeFrom="page">
            <wp:posOffset>9962515</wp:posOffset>
          </wp:positionV>
          <wp:extent cx="7555865" cy="673100"/>
          <wp:effectExtent l="0" t="0" r="0" b="0"/>
          <wp:wrapNone/>
          <wp:docPr id="10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7278" b="7278"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673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Forza-Book" w:hAnsi="Forza-Book" w:cs="Forza-Book"/>
        <w:outline/>
        <w:color w:val="000000"/>
        <w:sz w:val="14"/>
        <w:szCs w:val="14"/>
        <w14:textOutline w14:w="9525" w14:cap="flat" w14:cmpd="sng" w14:algn="ctr">
          <w14:solidFill>
            <w14:srgbClr w14:val="000000"/>
          </w14:solidFill>
          <w14:prstDash w14:val="solid"/>
          <w14:round/>
        </w14:textOutline>
        <w14:textFill>
          <w14:noFill/>
        </w14:textFill>
      </w:rPr>
      <w:t xml:space="preserve"> </w:t>
    </w:r>
    <w:r>
      <w:rPr>
        <w:rFonts w:ascii="Arial" w:hAnsi="Arial" w:cs="Arial"/>
        <w:color w:val="FFFFFF" w:themeColor="background1"/>
        <w:sz w:val="16"/>
        <w:szCs w:val="16"/>
      </w:rPr>
      <w:t>Ufficio stampa Soluzione Group | Laura Bresciani | bresciani@soluzionegroup.com | +39 347 0400858 | +39 030 3539159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058E2B" w14:textId="77777777" w:rsidR="00AF2DC0" w:rsidRDefault="00AF2DC0">
      <w:r>
        <w:separator/>
      </w:r>
    </w:p>
  </w:footnote>
  <w:footnote w:type="continuationSeparator" w:id="0">
    <w:p w14:paraId="7A40D1D3" w14:textId="77777777" w:rsidR="00AF2DC0" w:rsidRDefault="00AF2D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A211B" w14:textId="77777777" w:rsidR="004E7920" w:rsidRDefault="004E7920">
    <w:pPr>
      <w:pStyle w:val="Intestazione"/>
    </w:pPr>
  </w:p>
  <w:p w14:paraId="7B5A211C" w14:textId="77777777" w:rsidR="004E7920" w:rsidRDefault="004E7920">
    <w:pPr>
      <w:pStyle w:val="Intestazione"/>
    </w:pPr>
  </w:p>
  <w:p w14:paraId="7B5A211D" w14:textId="77777777" w:rsidR="004E7920" w:rsidRDefault="00D44403">
    <w:pPr>
      <w:pStyle w:val="Intestazione"/>
    </w:pPr>
    <w:r>
      <w:rPr>
        <w:noProof/>
        <w:lang w:eastAsia="it-IT"/>
      </w:rPr>
      <w:drawing>
        <wp:anchor distT="0" distB="0" distL="0" distR="0" simplePos="0" relativeHeight="8" behindDoc="1" locked="0" layoutInCell="0" allowOverlap="1" wp14:anchorId="7B5A2126" wp14:editId="7B5A212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54100"/>
          <wp:effectExtent l="0" t="0" r="0" b="0"/>
          <wp:wrapNone/>
          <wp:docPr id="5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54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A2122" w14:textId="77777777" w:rsidR="004E7920" w:rsidRDefault="00D44403">
    <w:pPr>
      <w:pStyle w:val="Paragrafobase"/>
      <w:spacing w:before="600"/>
      <w:rPr>
        <w:rFonts w:ascii="Forza-Medium" w:hAnsi="Forza-Medium" w:cs="Forza-Medium"/>
        <w:color w:val="65B22E"/>
        <w:sz w:val="20"/>
        <w:szCs w:val="20"/>
      </w:rPr>
    </w:pPr>
    <w:r>
      <w:rPr>
        <w:noProof/>
        <w:lang w:eastAsia="it-IT"/>
      </w:rPr>
      <w:drawing>
        <wp:anchor distT="0" distB="0" distL="0" distR="0" simplePos="0" relativeHeight="7" behindDoc="1" locked="0" layoutInCell="0" allowOverlap="1" wp14:anchorId="7B5A212A" wp14:editId="7B5A212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5865" cy="1501140"/>
          <wp:effectExtent l="0" t="0" r="0" b="0"/>
          <wp:wrapNone/>
          <wp:docPr id="6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7476" b="7476"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501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color w:val="67B337"/>
        <w:sz w:val="16"/>
        <w:szCs w:val="16"/>
      </w:rPr>
      <w:t xml:space="preserve"> </w:t>
    </w:r>
  </w:p>
  <w:p w14:paraId="7B5A2123" w14:textId="77777777" w:rsidR="004E7920" w:rsidRDefault="004E792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7920"/>
    <w:rsid w:val="000F40FB"/>
    <w:rsid w:val="001F5FA7"/>
    <w:rsid w:val="00244AA3"/>
    <w:rsid w:val="00294D89"/>
    <w:rsid w:val="003364BA"/>
    <w:rsid w:val="00395E5E"/>
    <w:rsid w:val="004E7920"/>
    <w:rsid w:val="004F3085"/>
    <w:rsid w:val="00505604"/>
    <w:rsid w:val="005E52CD"/>
    <w:rsid w:val="006B292F"/>
    <w:rsid w:val="007109AA"/>
    <w:rsid w:val="0072255E"/>
    <w:rsid w:val="007A0386"/>
    <w:rsid w:val="007E13C1"/>
    <w:rsid w:val="00902A3A"/>
    <w:rsid w:val="00915BB0"/>
    <w:rsid w:val="00930911"/>
    <w:rsid w:val="00946337"/>
    <w:rsid w:val="0098350A"/>
    <w:rsid w:val="00AC7D0D"/>
    <w:rsid w:val="00AF2DC0"/>
    <w:rsid w:val="00BD7E19"/>
    <w:rsid w:val="00BE72AA"/>
    <w:rsid w:val="00D44403"/>
    <w:rsid w:val="00DC2656"/>
    <w:rsid w:val="00E4558F"/>
    <w:rsid w:val="00E84BD7"/>
    <w:rsid w:val="00EE3C0C"/>
    <w:rsid w:val="00F46251"/>
    <w:rsid w:val="00F91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5A20EE"/>
  <w15:docId w15:val="{6EEF66E3-7FBF-4461-A4CF-9B83D8706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9818D5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9818D5"/>
  </w:style>
  <w:style w:type="character" w:styleId="Numeropagina">
    <w:name w:val="page number"/>
    <w:basedOn w:val="Carpredefinitoparagrafo"/>
    <w:uiPriority w:val="99"/>
    <w:semiHidden/>
    <w:unhideWhenUsed/>
    <w:qFormat/>
    <w:rsid w:val="00281371"/>
  </w:style>
  <w:style w:type="character" w:styleId="Collegamentoipertestuale">
    <w:name w:val="Hyperlink"/>
    <w:basedOn w:val="Carpredefinitoparagrafo"/>
    <w:uiPriority w:val="99"/>
    <w:unhideWhenUsed/>
    <w:rsid w:val="00B86629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sid w:val="00B86629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86629"/>
    <w:rPr>
      <w:color w:val="954F72" w:themeColor="followedHyperlink"/>
      <w:u w:val="single"/>
    </w:rPr>
  </w:style>
  <w:style w:type="character" w:styleId="Enfasicorsivo">
    <w:name w:val="Emphasis"/>
    <w:basedOn w:val="Carpredefinitoparagrafo"/>
    <w:uiPriority w:val="20"/>
    <w:qFormat/>
    <w:rsid w:val="0048262E"/>
    <w:rPr>
      <w:i/>
      <w:iCs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sid w:val="00FE7948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qFormat/>
    <w:rsid w:val="00FE7948"/>
    <w:rPr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rsid w:val="00FE7948"/>
    <w:rPr>
      <w:b/>
      <w:bCs/>
      <w:sz w:val="20"/>
      <w:szCs w:val="20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FE7948"/>
    <w:rPr>
      <w:rFonts w:ascii="Segoe UI" w:hAnsi="Segoe UI" w:cs="Segoe UI"/>
      <w:sz w:val="18"/>
      <w:szCs w:val="18"/>
    </w:rPr>
  </w:style>
  <w:style w:type="character" w:styleId="Numeroriga">
    <w:name w:val="line number"/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9818D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9818D5"/>
    <w:pPr>
      <w:tabs>
        <w:tab w:val="center" w:pos="4819"/>
        <w:tab w:val="right" w:pos="9638"/>
      </w:tabs>
    </w:pPr>
  </w:style>
  <w:style w:type="paragraph" w:customStyle="1" w:styleId="Nessunostileparagrafo">
    <w:name w:val="[Nessuno stile paragrafo]"/>
    <w:qFormat/>
    <w:rsid w:val="0055024F"/>
    <w:pPr>
      <w:spacing w:line="288" w:lineRule="auto"/>
      <w:textAlignment w:val="center"/>
    </w:pPr>
    <w:rPr>
      <w:rFonts w:ascii="MinionPro-Regular" w:eastAsia="Calibri" w:hAnsi="MinionPro-Regular" w:cs="MinionPro-Regular"/>
      <w:color w:val="000000"/>
    </w:rPr>
  </w:style>
  <w:style w:type="paragraph" w:customStyle="1" w:styleId="Paragrafobase">
    <w:name w:val="[Paragrafo base]"/>
    <w:basedOn w:val="Nessunostileparagrafo"/>
    <w:uiPriority w:val="99"/>
    <w:qFormat/>
    <w:rsid w:val="0055024F"/>
  </w:style>
  <w:style w:type="paragraph" w:customStyle="1" w:styleId="Contenutocornice">
    <w:name w:val="Contenuto cornice"/>
    <w:basedOn w:val="Normale"/>
    <w:qFormat/>
    <w:rsid w:val="00B86D6A"/>
  </w:style>
  <w:style w:type="paragraph" w:styleId="Testocommento">
    <w:name w:val="annotation text"/>
    <w:basedOn w:val="Normale"/>
    <w:link w:val="TestocommentoCarattere"/>
    <w:uiPriority w:val="99"/>
    <w:unhideWhenUsed/>
    <w:qFormat/>
    <w:rsid w:val="00FE794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qFormat/>
    <w:rsid w:val="00FE7948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FE7948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39"/>
    <w:rsid w:val="00B86629"/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e">
    <w:name w:val="Revision"/>
    <w:hidden/>
    <w:uiPriority w:val="99"/>
    <w:semiHidden/>
    <w:rsid w:val="006B292F"/>
    <w:pPr>
      <w:suppressAutoHyphens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1.w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merlo.com/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image" Target="media/image4.wmf"/><Relationship Id="rId4" Type="http://schemas.openxmlformats.org/officeDocument/2006/relationships/footnotes" Target="footnotes.xml"/><Relationship Id="rId9" Type="http://schemas.openxmlformats.org/officeDocument/2006/relationships/image" Target="media/image3.wmf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671</Words>
  <Characters>3828</Characters>
  <Application>Microsoft Office Word</Application>
  <DocSecurity>0</DocSecurity>
  <Lines>31</Lines>
  <Paragraphs>8</Paragraphs>
  <ScaleCrop>false</ScaleCrop>
  <Company>Merlo spa</Company>
  <LinksUpToDate>false</LinksUpToDate>
  <CharactersWithSpaces>4491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dc:description/>
  <cp:lastModifiedBy>Patrizia Menicucci</cp:lastModifiedBy>
  <cp:revision>2</cp:revision>
  <dcterms:created xsi:type="dcterms:W3CDTF">2023-03-15T09:22:00Z</dcterms:created>
  <dcterms:modified xsi:type="dcterms:W3CDTF">2023-03-15T09:22:00Z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3ca314f-da7b-44e8-8099-28013894c5b3_Enabled">
    <vt:lpwstr>true</vt:lpwstr>
  </property>
  <property fmtid="{D5CDD505-2E9C-101B-9397-08002B2CF9AE}" pid="3" name="MSIP_Label_53ca314f-da7b-44e8-8099-28013894c5b3_SetDate">
    <vt:lpwstr>2023-03-01T16:54:14Z</vt:lpwstr>
  </property>
  <property fmtid="{D5CDD505-2E9C-101B-9397-08002B2CF9AE}" pid="4" name="MSIP_Label_53ca314f-da7b-44e8-8099-28013894c5b3_Method">
    <vt:lpwstr>Privileged</vt:lpwstr>
  </property>
  <property fmtid="{D5CDD505-2E9C-101B-9397-08002B2CF9AE}" pid="5" name="MSIP_Label_53ca314f-da7b-44e8-8099-28013894c5b3_Name">
    <vt:lpwstr>Progetto DLP - Pubblico</vt:lpwstr>
  </property>
  <property fmtid="{D5CDD505-2E9C-101B-9397-08002B2CF9AE}" pid="6" name="MSIP_Label_53ca314f-da7b-44e8-8099-28013894c5b3_SiteId">
    <vt:lpwstr>60adcee0-d531-4171-8292-e6c3a6ac5f64</vt:lpwstr>
  </property>
  <property fmtid="{D5CDD505-2E9C-101B-9397-08002B2CF9AE}" pid="7" name="MSIP_Label_53ca314f-da7b-44e8-8099-28013894c5b3_ActionId">
    <vt:lpwstr>b73e56c4-6492-4820-9d7a-1680ac05d555</vt:lpwstr>
  </property>
  <property fmtid="{D5CDD505-2E9C-101B-9397-08002B2CF9AE}" pid="8" name="MSIP_Label_53ca314f-da7b-44e8-8099-28013894c5b3_ContentBits">
    <vt:lpwstr>0</vt:lpwstr>
  </property>
</Properties>
</file>