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143E7D" w:rsidRPr="00143E7D" w:rsidTr="00143E7D">
        <w:tc>
          <w:tcPr>
            <w:tcW w:w="0" w:type="auto"/>
            <w:tcBorders>
              <w:top w:val="nil"/>
              <w:bottom w:val="nil"/>
            </w:tcBorders>
            <w:tcMar>
              <w:top w:w="108" w:type="dxa"/>
              <w:left w:w="0" w:type="dxa"/>
              <w:bottom w:w="108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143E7D" w:rsidRPr="00143E7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143E7D" w:rsidRPr="00143E7D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143E7D" w:rsidRPr="00143E7D">
                          <w:tc>
                            <w:tcPr>
                              <w:tcW w:w="0" w:type="auto"/>
                              <w:hideMark/>
                            </w:tcPr>
                            <w:p w:rsidR="00143E7D" w:rsidRPr="00143E7D" w:rsidRDefault="00143E7D" w:rsidP="00143E7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857500" cy="485775"/>
                                    <wp:effectExtent l="0" t="0" r="0" b="0"/>
                                    <wp:wrapSquare wrapText="bothSides"/>
                                    <wp:docPr id="2" name="Immagine 2" descr="https://gallery.mailchimp.com/c0a983b8c15396a854fbb9983/images/1871d843-503b-4b8b-8373-bfd1f482433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c0a983b8c15396a854fbb9983/images/1871d843-503b-4b8b-8373-bfd1f482433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485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143E7D" w:rsidRPr="00143E7D" w:rsidRDefault="00143E7D" w:rsidP="00143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143E7D" w:rsidRPr="00143E7D" w:rsidRDefault="00143E7D" w:rsidP="00143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43E7D" w:rsidRPr="00143E7D" w:rsidRDefault="00143E7D" w:rsidP="001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43E7D" w:rsidRPr="00143E7D" w:rsidTr="00143E7D">
        <w:tc>
          <w:tcPr>
            <w:tcW w:w="0" w:type="auto"/>
            <w:tcBorders>
              <w:top w:val="nil"/>
              <w:bottom w:val="nil"/>
            </w:tcBorders>
            <w:tcMar>
              <w:top w:w="108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143E7D" w:rsidRPr="00143E7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143E7D" w:rsidRPr="00143E7D">
                    <w:tc>
                      <w:tcPr>
                        <w:tcW w:w="0" w:type="auto"/>
                        <w:tcMar>
                          <w:top w:w="108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638"/>
                        </w:tblGrid>
                        <w:tr w:rsidR="00143E7D" w:rsidRPr="00143E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16" w:type="dxa"/>
                                <w:bottom w:w="108" w:type="dxa"/>
                                <w:right w:w="216" w:type="dxa"/>
                              </w:tcMar>
                              <w:hideMark/>
                            </w:tcPr>
                            <w:p w:rsidR="00600844" w:rsidRDefault="00143E7D" w:rsidP="00143E7D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</w:pP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 xml:space="preserve">In data odierna la famiglia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Cifarelli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 xml:space="preserve"> è tornata proprietaria al 100% di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Cifarelli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 xml:space="preserve"> Spa.</w:t>
                              </w:r>
                            </w:p>
                            <w:p w:rsidR="00600844" w:rsidRDefault="00143E7D" w:rsidP="00143E7D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</w:pP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 xml:space="preserve">Si è chiuso l'esercizio della opzione PUT da parte di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Emak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 xml:space="preserve"> S.p.A. (quotata MTA, STAR), sulla partecipazione del 30% del capitale sociale di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Cifarelli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 xml:space="preserve"> Spa.</w:t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</w:r>
                            </w:p>
                            <w:p w:rsidR="00143E7D" w:rsidRDefault="00143E7D" w:rsidP="00143E7D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</w:pP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Le due società proseguiranno la loro collaborazione in ambito tecnico, commerciale e distributivo per cogliere future reciproche opportunità di business.</w:t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 xml:space="preserve">"Il riacquisto delle quote della società" ha dichiarato Renato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Cifarelli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 xml:space="preserve">, CEO di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Cifarelli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 xml:space="preserve"> "rappresenta un rinnovato impegno, da parte mia e di mio fratello Roberto, nella società fondata dai nostri genitori.</w:t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 xml:space="preserve">Ringraziamo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Emak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 xml:space="preserve"> per il fattivo rapporto di questi anni; purtroppo la scadenza dell'operazione arriva in un momento particolare per l'industria che ha portato a queste decisioni.</w:t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>Siamo pronti, insieme a tutto il nostro team, a continuare a puntare sullo studio e sullo sviluppo di prodotti professionali e sempre più innovativi. L’entusiasmo e la visione globale ci guideranno nell’affrontare il cambiamento strutturale del mercato nel prossimo futuro.</w:t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> </w:t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>In questi ultimi mesi, alcuni nostri macchinari sono stati strumenti fondamentali per la sanificazione; per il 2021 e per i prossimi anni, stiamo preparando un importante piano di investimenti che interesserà sia le nuove tecno</w:t>
                              </w:r>
                              <w:r w:rsidR="00600844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logie sia la gamma prodotti.”</w:t>
                              </w:r>
                              <w:r w:rsidR="00600844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> </w:t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 xml:space="preserve">Nel 2020 abbiamo esportato già in oltre 70 paesi con una suddivisione del 19% in Africa, 39% nelle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Americhe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 xml:space="preserve">, 21% in Asia e 21% in Europa. L'export (escludendo le vendite al gruppo </w:t>
                              </w:r>
                              <w:proofErr w:type="spellStart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Emak</w:t>
                              </w:r>
                              <w:proofErr w:type="spellEnd"/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) ha rappresentato il 92% del fatturato.</w:t>
                              </w:r>
                              <w:r w:rsidRPr="00143E7D"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br/>
                                <w:t>Le vendite, pur non ancora ai livelli del punto massimo del 2017 sono in forte ripresa rispetto al 2019.</w:t>
                              </w:r>
                            </w:p>
                            <w:p w:rsidR="00143E7D" w:rsidRDefault="00143E7D" w:rsidP="00143E7D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 w:cs="Times New Roman"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</w:pPr>
                            </w:p>
                            <w:p w:rsidR="00143E7D" w:rsidRPr="00143E7D" w:rsidRDefault="00143E7D" w:rsidP="00143E7D">
                              <w:pPr>
                                <w:spacing w:after="0" w:line="360" w:lineRule="auto"/>
                                <w:rPr>
                                  <w:rFonts w:ascii="Trebuchet MS" w:eastAsia="Times New Roman" w:hAnsi="Trebuchet MS" w:cs="Times New Roman"/>
                                  <w:b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</w:pPr>
                              <w:r w:rsidRPr="00600844">
                                <w:rPr>
                                  <w:rFonts w:ascii="Trebuchet MS" w:eastAsia="Times New Roman" w:hAnsi="Trebuchet MS" w:cs="Times New Roman"/>
                                  <w:b/>
                                  <w:color w:val="202020"/>
                                  <w:sz w:val="19"/>
                                  <w:szCs w:val="19"/>
                                  <w:lang w:eastAsia="it-IT"/>
                                </w:rPr>
                                <w:t>29 giugno 2020</w:t>
                              </w:r>
                            </w:p>
                          </w:tc>
                        </w:tr>
                      </w:tbl>
                      <w:p w:rsidR="00143E7D" w:rsidRPr="00143E7D" w:rsidRDefault="00143E7D" w:rsidP="00143E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143E7D" w:rsidRPr="00143E7D" w:rsidRDefault="00143E7D" w:rsidP="00143E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143E7D" w:rsidRPr="00143E7D" w:rsidRDefault="00143E7D" w:rsidP="0014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3499A" w:rsidRDefault="0063499A"/>
    <w:sectPr w:rsidR="0063499A" w:rsidSect="00634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3E7D"/>
    <w:rsid w:val="00143E7D"/>
    <w:rsid w:val="00600844"/>
    <w:rsid w:val="0063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2020-07-02T06:54:00Z</dcterms:created>
  <dcterms:modified xsi:type="dcterms:W3CDTF">2020-07-02T06:57:00Z</dcterms:modified>
</cp:coreProperties>
</file>