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9E" w:rsidRDefault="00CE389E" w:rsidP="00CE38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650992" cy="445018"/>
            <wp:effectExtent l="0" t="0" r="0" b="0"/>
            <wp:docPr id="1" name="Immagine 1" descr="F:\2017\Loghi FederUnacoma\Loghi associazioni italiano\Logo Coma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\Loghi FederUnacoma\Loghi associazioni italiano\Logo Comagar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71" cy="44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C4" w:rsidRDefault="00C576C4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Conferenza stampa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Comagarden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Milano 4 maggio 2018</w:t>
      </w:r>
    </w:p>
    <w:p w:rsidR="00C576C4" w:rsidRDefault="00C576C4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intervento Presidente Franco Novello </w:t>
      </w:r>
    </w:p>
    <w:p w:rsidR="00C576C4" w:rsidRDefault="00C576C4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B79" w:rsidRPr="00AF1A0E" w:rsidRDefault="00727B79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F1A0E">
        <w:rPr>
          <w:rFonts w:ascii="Times New Roman" w:hAnsi="Times New Roman" w:cs="Times New Roman"/>
          <w:b/>
          <w:i/>
          <w:sz w:val="28"/>
          <w:szCs w:val="28"/>
        </w:rPr>
        <w:t>Gardening, un’ampia merceologia</w:t>
      </w:r>
    </w:p>
    <w:p w:rsidR="00483A46" w:rsidRPr="00AF1A0E" w:rsidRDefault="00416011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>Il settore delle macchine e delle attrezzature per il giardinaggio e la cura del verde comprende un</w:t>
      </w:r>
      <w:r w:rsidR="002F11C2">
        <w:rPr>
          <w:rFonts w:ascii="Times New Roman" w:hAnsi="Times New Roman" w:cs="Times New Roman"/>
          <w:sz w:val="28"/>
          <w:szCs w:val="28"/>
        </w:rPr>
        <w:t xml:space="preserve">’ampia </w:t>
      </w:r>
      <w:r w:rsidR="00C576C4">
        <w:rPr>
          <w:rFonts w:ascii="Times New Roman" w:hAnsi="Times New Roman" w:cs="Times New Roman"/>
          <w:sz w:val="28"/>
          <w:szCs w:val="28"/>
        </w:rPr>
        <w:t xml:space="preserve">gamma </w:t>
      </w:r>
      <w:r w:rsidR="002F11C2">
        <w:rPr>
          <w:rFonts w:ascii="Times New Roman" w:hAnsi="Times New Roman" w:cs="Times New Roman"/>
          <w:sz w:val="28"/>
          <w:szCs w:val="28"/>
        </w:rPr>
        <w:t xml:space="preserve">di prodotti. </w:t>
      </w:r>
      <w:r w:rsidRPr="00AF1A0E">
        <w:rPr>
          <w:rFonts w:ascii="Times New Roman" w:hAnsi="Times New Roman" w:cs="Times New Roman"/>
          <w:sz w:val="28"/>
          <w:szCs w:val="28"/>
        </w:rPr>
        <w:t xml:space="preserve">In esso si collocano mezzi per la cura dei parchi e la manutenzione del verde </w:t>
      </w:r>
      <w:r w:rsidR="00C576C4">
        <w:rPr>
          <w:rFonts w:ascii="Times New Roman" w:hAnsi="Times New Roman" w:cs="Times New Roman"/>
          <w:sz w:val="28"/>
          <w:szCs w:val="28"/>
        </w:rPr>
        <w:t xml:space="preserve">pubblico e privato, </w:t>
      </w:r>
      <w:r w:rsidRPr="00AF1A0E">
        <w:rPr>
          <w:rFonts w:ascii="Times New Roman" w:hAnsi="Times New Roman" w:cs="Times New Roman"/>
          <w:sz w:val="28"/>
          <w:szCs w:val="28"/>
        </w:rPr>
        <w:t xml:space="preserve">mezzi per le </w:t>
      </w:r>
      <w:r w:rsidR="00C576C4">
        <w:rPr>
          <w:rFonts w:ascii="Times New Roman" w:hAnsi="Times New Roman" w:cs="Times New Roman"/>
          <w:sz w:val="28"/>
          <w:szCs w:val="28"/>
        </w:rPr>
        <w:t>potature</w:t>
      </w:r>
      <w:r w:rsidR="00A51102">
        <w:rPr>
          <w:rFonts w:ascii="Times New Roman" w:hAnsi="Times New Roman" w:cs="Times New Roman"/>
          <w:sz w:val="28"/>
          <w:szCs w:val="28"/>
        </w:rPr>
        <w:t>,</w:t>
      </w:r>
      <w:r w:rsidR="00C576C4">
        <w:rPr>
          <w:rFonts w:ascii="Times New Roman" w:hAnsi="Times New Roman" w:cs="Times New Roman"/>
          <w:sz w:val="28"/>
          <w:szCs w:val="28"/>
        </w:rPr>
        <w:t xml:space="preserve"> le </w:t>
      </w:r>
      <w:r w:rsidRPr="00AF1A0E">
        <w:rPr>
          <w:rFonts w:ascii="Times New Roman" w:hAnsi="Times New Roman" w:cs="Times New Roman"/>
          <w:sz w:val="28"/>
          <w:szCs w:val="28"/>
        </w:rPr>
        <w:t xml:space="preserve">lavorazioni forestali </w:t>
      </w:r>
      <w:r w:rsidR="00483A46" w:rsidRPr="00AF1A0E">
        <w:rPr>
          <w:rFonts w:ascii="Times New Roman" w:hAnsi="Times New Roman" w:cs="Times New Roman"/>
          <w:sz w:val="28"/>
          <w:szCs w:val="28"/>
        </w:rPr>
        <w:t>e</w:t>
      </w:r>
      <w:r w:rsidRPr="00AF1A0E">
        <w:rPr>
          <w:rFonts w:ascii="Times New Roman" w:hAnsi="Times New Roman" w:cs="Times New Roman"/>
          <w:sz w:val="28"/>
          <w:szCs w:val="28"/>
        </w:rPr>
        <w:t xml:space="preserve"> i</w:t>
      </w:r>
      <w:r w:rsidR="008B7D04" w:rsidRPr="00AF1A0E">
        <w:rPr>
          <w:rFonts w:ascii="Times New Roman" w:hAnsi="Times New Roman" w:cs="Times New Roman"/>
          <w:sz w:val="28"/>
          <w:szCs w:val="28"/>
        </w:rPr>
        <w:t>l</w:t>
      </w:r>
      <w:r w:rsidRPr="00AF1A0E">
        <w:rPr>
          <w:rFonts w:ascii="Times New Roman" w:hAnsi="Times New Roman" w:cs="Times New Roman"/>
          <w:sz w:val="28"/>
          <w:szCs w:val="28"/>
        </w:rPr>
        <w:t xml:space="preserve"> trattamento de</w:t>
      </w:r>
      <w:r w:rsidR="00A51102">
        <w:rPr>
          <w:rFonts w:ascii="Times New Roman" w:hAnsi="Times New Roman" w:cs="Times New Roman"/>
          <w:sz w:val="28"/>
          <w:szCs w:val="28"/>
        </w:rPr>
        <w:t xml:space="preserve">lle biomasse residue. </w:t>
      </w:r>
    </w:p>
    <w:p w:rsidR="008B7D04" w:rsidRPr="00AF1A0E" w:rsidRDefault="00483A46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A questi si aggiungono </w:t>
      </w:r>
      <w:r w:rsidR="00A51102">
        <w:rPr>
          <w:rFonts w:ascii="Times New Roman" w:hAnsi="Times New Roman" w:cs="Times New Roman"/>
          <w:sz w:val="28"/>
          <w:szCs w:val="28"/>
        </w:rPr>
        <w:t xml:space="preserve">macchine </w:t>
      </w:r>
      <w:r w:rsidR="00416011" w:rsidRPr="00AF1A0E">
        <w:rPr>
          <w:rFonts w:ascii="Times New Roman" w:hAnsi="Times New Roman" w:cs="Times New Roman"/>
          <w:sz w:val="28"/>
          <w:szCs w:val="28"/>
        </w:rPr>
        <w:t>semoventi per attività nell’impiantistica sportiva o nelle aziende agrituristiche, così come mezzi per la pulizia delle superfici all’aperto e o per la manutenzione delle strade.</w:t>
      </w:r>
      <w:r w:rsidRPr="00AF1A0E">
        <w:rPr>
          <w:rFonts w:ascii="Times New Roman" w:hAnsi="Times New Roman" w:cs="Times New Roman"/>
          <w:sz w:val="28"/>
          <w:szCs w:val="28"/>
        </w:rPr>
        <w:t xml:space="preserve"> </w:t>
      </w:r>
      <w:r w:rsidR="008B7D04" w:rsidRPr="00AF1A0E">
        <w:rPr>
          <w:rFonts w:ascii="Times New Roman" w:hAnsi="Times New Roman" w:cs="Times New Roman"/>
          <w:sz w:val="28"/>
          <w:szCs w:val="28"/>
        </w:rPr>
        <w:t>Nell’ambito delle tecnologie per il gardening po</w:t>
      </w:r>
      <w:r w:rsidR="00A51102">
        <w:rPr>
          <w:rFonts w:ascii="Times New Roman" w:hAnsi="Times New Roman" w:cs="Times New Roman"/>
          <w:sz w:val="28"/>
          <w:szCs w:val="28"/>
        </w:rPr>
        <w:t xml:space="preserve">ssono </w:t>
      </w:r>
      <w:r w:rsidR="008B7D04" w:rsidRPr="00AF1A0E">
        <w:rPr>
          <w:rFonts w:ascii="Times New Roman" w:hAnsi="Times New Roman" w:cs="Times New Roman"/>
          <w:sz w:val="28"/>
          <w:szCs w:val="28"/>
        </w:rPr>
        <w:t xml:space="preserve">essere compresi anche i sistemi </w:t>
      </w:r>
      <w:r w:rsidR="00B50F70" w:rsidRPr="00AF1A0E">
        <w:rPr>
          <w:rFonts w:ascii="Times New Roman" w:hAnsi="Times New Roman" w:cs="Times New Roman"/>
          <w:sz w:val="28"/>
          <w:szCs w:val="28"/>
        </w:rPr>
        <w:t xml:space="preserve">per l’irrigazione ed una gamma di mezzi </w:t>
      </w:r>
      <w:r w:rsidR="00727B79" w:rsidRPr="00AF1A0E">
        <w:rPr>
          <w:rFonts w:ascii="Times New Roman" w:hAnsi="Times New Roman" w:cs="Times New Roman"/>
          <w:sz w:val="28"/>
          <w:szCs w:val="28"/>
        </w:rPr>
        <w:t xml:space="preserve">associabili alla </w:t>
      </w:r>
      <w:r w:rsidR="00B50F70" w:rsidRPr="00AF1A0E">
        <w:rPr>
          <w:rFonts w:ascii="Times New Roman" w:hAnsi="Times New Roman" w:cs="Times New Roman"/>
          <w:sz w:val="28"/>
          <w:szCs w:val="28"/>
        </w:rPr>
        <w:t>meccanica agricola.</w:t>
      </w:r>
    </w:p>
    <w:p w:rsidR="00727B79" w:rsidRPr="00AF1A0E" w:rsidRDefault="000764F2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A0E">
        <w:rPr>
          <w:rFonts w:ascii="Times New Roman" w:hAnsi="Times New Roman" w:cs="Times New Roman"/>
          <w:b/>
          <w:i/>
          <w:sz w:val="28"/>
          <w:szCs w:val="28"/>
        </w:rPr>
        <w:t xml:space="preserve">Risultati di mercato nel </w:t>
      </w:r>
      <w:r w:rsidR="00727B79" w:rsidRPr="00AF1A0E">
        <w:rPr>
          <w:rFonts w:ascii="Times New Roman" w:hAnsi="Times New Roman" w:cs="Times New Roman"/>
          <w:b/>
          <w:i/>
          <w:sz w:val="28"/>
          <w:szCs w:val="28"/>
        </w:rPr>
        <w:t>2017</w:t>
      </w:r>
    </w:p>
    <w:p w:rsidR="00483A46" w:rsidRPr="00AF1A0E" w:rsidRDefault="00B50F70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Censire con precisione un settore così ampio </w:t>
      </w:r>
      <w:r w:rsidR="00FB51B4" w:rsidRPr="00AF1A0E">
        <w:rPr>
          <w:rFonts w:ascii="Times New Roman" w:hAnsi="Times New Roman" w:cs="Times New Roman"/>
          <w:sz w:val="28"/>
          <w:szCs w:val="28"/>
        </w:rPr>
        <w:t xml:space="preserve">non è facile, </w:t>
      </w:r>
      <w:r w:rsidRPr="00AF1A0E">
        <w:rPr>
          <w:rFonts w:ascii="Times New Roman" w:hAnsi="Times New Roman" w:cs="Times New Roman"/>
          <w:sz w:val="28"/>
          <w:szCs w:val="28"/>
        </w:rPr>
        <w:t xml:space="preserve">e </w:t>
      </w:r>
      <w:r w:rsidR="00FB51B4" w:rsidRPr="00AF1A0E">
        <w:rPr>
          <w:rFonts w:ascii="Times New Roman" w:hAnsi="Times New Roman" w:cs="Times New Roman"/>
          <w:sz w:val="28"/>
          <w:szCs w:val="28"/>
        </w:rPr>
        <w:t>altrettanto complesso è v</w:t>
      </w:r>
      <w:r w:rsidR="00416011" w:rsidRPr="00AF1A0E">
        <w:rPr>
          <w:rFonts w:ascii="Times New Roman" w:hAnsi="Times New Roman" w:cs="Times New Roman"/>
          <w:sz w:val="28"/>
          <w:szCs w:val="28"/>
        </w:rPr>
        <w:t>alutare l’andamento del mercato in senso generale</w:t>
      </w:r>
      <w:r w:rsidR="00FB51B4" w:rsidRPr="00AF1A0E">
        <w:rPr>
          <w:rFonts w:ascii="Times New Roman" w:hAnsi="Times New Roman" w:cs="Times New Roman"/>
          <w:sz w:val="28"/>
          <w:szCs w:val="28"/>
        </w:rPr>
        <w:t xml:space="preserve"> proprio perché </w:t>
      </w:r>
      <w:r w:rsidR="00A51102">
        <w:rPr>
          <w:rFonts w:ascii="Times New Roman" w:hAnsi="Times New Roman" w:cs="Times New Roman"/>
          <w:sz w:val="28"/>
          <w:szCs w:val="28"/>
        </w:rPr>
        <w:t xml:space="preserve">la merceologia è molto ampia </w:t>
      </w:r>
      <w:r w:rsidR="00FB51B4" w:rsidRPr="00AF1A0E">
        <w:rPr>
          <w:rFonts w:ascii="Times New Roman" w:hAnsi="Times New Roman" w:cs="Times New Roman"/>
          <w:sz w:val="28"/>
          <w:szCs w:val="28"/>
        </w:rPr>
        <w:t>e i</w:t>
      </w:r>
      <w:r w:rsidR="00416011" w:rsidRPr="00AF1A0E">
        <w:rPr>
          <w:rFonts w:ascii="Times New Roman" w:hAnsi="Times New Roman" w:cs="Times New Roman"/>
          <w:sz w:val="28"/>
          <w:szCs w:val="28"/>
        </w:rPr>
        <w:t xml:space="preserve"> fattori che influiscono sulla domanda sono diversi</w:t>
      </w:r>
      <w:r w:rsidR="00CE5F34" w:rsidRPr="00AF1A0E">
        <w:rPr>
          <w:rFonts w:ascii="Times New Roman" w:hAnsi="Times New Roman" w:cs="Times New Roman"/>
          <w:sz w:val="28"/>
          <w:szCs w:val="28"/>
        </w:rPr>
        <w:t xml:space="preserve"> da prodotto a prodotto.</w:t>
      </w:r>
    </w:p>
    <w:p w:rsidR="00483A46" w:rsidRPr="00AF1A0E" w:rsidRDefault="00CE5F34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Secondo i dati </w:t>
      </w:r>
      <w:r w:rsidR="00A51102">
        <w:rPr>
          <w:rFonts w:ascii="Times New Roman" w:hAnsi="Times New Roman" w:cs="Times New Roman"/>
          <w:sz w:val="28"/>
          <w:szCs w:val="28"/>
        </w:rPr>
        <w:t xml:space="preserve">elaborati </w:t>
      </w:r>
      <w:r w:rsidRPr="00AF1A0E">
        <w:rPr>
          <w:rFonts w:ascii="Times New Roman" w:hAnsi="Times New Roman" w:cs="Times New Roman"/>
          <w:sz w:val="28"/>
          <w:szCs w:val="28"/>
        </w:rPr>
        <w:t xml:space="preserve">da Comagarden e dal gruppo di rilevamento statistico Morgan, nel 2017 il mercato </w:t>
      </w:r>
      <w:r w:rsidR="00A51102">
        <w:rPr>
          <w:rFonts w:ascii="Times New Roman" w:hAnsi="Times New Roman" w:cs="Times New Roman"/>
          <w:sz w:val="28"/>
          <w:szCs w:val="28"/>
        </w:rPr>
        <w:t>italiano ha</w:t>
      </w:r>
      <w:r w:rsidRPr="00AF1A0E">
        <w:rPr>
          <w:rFonts w:ascii="Times New Roman" w:hAnsi="Times New Roman" w:cs="Times New Roman"/>
          <w:sz w:val="28"/>
          <w:szCs w:val="28"/>
        </w:rPr>
        <w:t xml:space="preserve"> chiuso</w:t>
      </w:r>
      <w:r w:rsidR="00A51102">
        <w:rPr>
          <w:rFonts w:ascii="Times New Roman" w:hAnsi="Times New Roman" w:cs="Times New Roman"/>
          <w:sz w:val="28"/>
          <w:szCs w:val="28"/>
        </w:rPr>
        <w:t xml:space="preserve"> </w:t>
      </w:r>
      <w:r w:rsidRPr="00AF1A0E">
        <w:rPr>
          <w:rFonts w:ascii="Times New Roman" w:hAnsi="Times New Roman" w:cs="Times New Roman"/>
          <w:sz w:val="28"/>
          <w:szCs w:val="28"/>
        </w:rPr>
        <w:t>con una li</w:t>
      </w:r>
      <w:r w:rsidR="004C4810">
        <w:rPr>
          <w:rFonts w:ascii="Times New Roman" w:hAnsi="Times New Roman" w:cs="Times New Roman"/>
          <w:sz w:val="28"/>
          <w:szCs w:val="28"/>
        </w:rPr>
        <w:t>e</w:t>
      </w:r>
      <w:r w:rsidRPr="00AF1A0E">
        <w:rPr>
          <w:rFonts w:ascii="Times New Roman" w:hAnsi="Times New Roman" w:cs="Times New Roman"/>
          <w:sz w:val="28"/>
          <w:szCs w:val="28"/>
        </w:rPr>
        <w:t xml:space="preserve">ve flessione rispetto all’anno precedente (-0,6%), in ragione di 1.220.632 unità </w:t>
      </w:r>
      <w:r w:rsidR="00A51102">
        <w:rPr>
          <w:rFonts w:ascii="Times New Roman" w:hAnsi="Times New Roman" w:cs="Times New Roman"/>
          <w:sz w:val="28"/>
          <w:szCs w:val="28"/>
        </w:rPr>
        <w:t xml:space="preserve">complessivamente </w:t>
      </w:r>
      <w:r w:rsidRPr="00AF1A0E">
        <w:rPr>
          <w:rFonts w:ascii="Times New Roman" w:hAnsi="Times New Roman" w:cs="Times New Roman"/>
          <w:sz w:val="28"/>
          <w:szCs w:val="28"/>
        </w:rPr>
        <w:t>vendute comprendendo in esse ogni tipo di mezzo e di attrezzo per il g</w:t>
      </w:r>
      <w:r w:rsidR="00727B79" w:rsidRPr="00AF1A0E">
        <w:rPr>
          <w:rFonts w:ascii="Times New Roman" w:hAnsi="Times New Roman" w:cs="Times New Roman"/>
          <w:sz w:val="28"/>
          <w:szCs w:val="28"/>
        </w:rPr>
        <w:t xml:space="preserve">iardinaggio </w:t>
      </w:r>
      <w:r w:rsidRPr="00AF1A0E">
        <w:rPr>
          <w:rFonts w:ascii="Times New Roman" w:hAnsi="Times New Roman" w:cs="Times New Roman"/>
          <w:sz w:val="28"/>
          <w:szCs w:val="28"/>
        </w:rPr>
        <w:t>e la cura del verde</w:t>
      </w:r>
      <w:r w:rsidR="00A51102">
        <w:rPr>
          <w:rFonts w:ascii="Times New Roman" w:hAnsi="Times New Roman" w:cs="Times New Roman"/>
          <w:sz w:val="28"/>
          <w:szCs w:val="28"/>
        </w:rPr>
        <w:t xml:space="preserve">. Ma al di là del dato medio nazionale, </w:t>
      </w:r>
      <w:r w:rsidRPr="00AF1A0E">
        <w:rPr>
          <w:rFonts w:ascii="Times New Roman" w:hAnsi="Times New Roman" w:cs="Times New Roman"/>
          <w:sz w:val="28"/>
          <w:szCs w:val="28"/>
        </w:rPr>
        <w:t xml:space="preserve">l’andamento delle singole voci risulta nettamente differenziato. </w:t>
      </w:r>
    </w:p>
    <w:p w:rsidR="00AE3313" w:rsidRPr="00AF1A0E" w:rsidRDefault="00CE5F34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Alcune tipologie di macchine hanno registrato cali </w:t>
      </w:r>
      <w:r w:rsidR="00A51102">
        <w:rPr>
          <w:rFonts w:ascii="Times New Roman" w:hAnsi="Times New Roman" w:cs="Times New Roman"/>
          <w:sz w:val="28"/>
          <w:szCs w:val="28"/>
        </w:rPr>
        <w:t>significativi</w:t>
      </w:r>
      <w:r w:rsidR="00AB651A">
        <w:rPr>
          <w:rFonts w:ascii="Times New Roman" w:hAnsi="Times New Roman" w:cs="Times New Roman"/>
          <w:sz w:val="28"/>
          <w:szCs w:val="28"/>
        </w:rPr>
        <w:t xml:space="preserve">, </w:t>
      </w:r>
      <w:r w:rsidRPr="00AF1A0E">
        <w:rPr>
          <w:rFonts w:ascii="Times New Roman" w:hAnsi="Times New Roman" w:cs="Times New Roman"/>
          <w:sz w:val="28"/>
          <w:szCs w:val="28"/>
        </w:rPr>
        <w:t>vedi i rasaerba che segnano un passivo del 4,5%</w:t>
      </w:r>
      <w:r w:rsidR="00AB651A">
        <w:rPr>
          <w:rFonts w:ascii="Times New Roman" w:hAnsi="Times New Roman" w:cs="Times New Roman"/>
          <w:sz w:val="28"/>
          <w:szCs w:val="28"/>
        </w:rPr>
        <w:t xml:space="preserve"> (a fronte di 267.197 unità vendute)</w:t>
      </w:r>
      <w:r w:rsidRPr="00AF1A0E">
        <w:rPr>
          <w:rFonts w:ascii="Times New Roman" w:hAnsi="Times New Roman" w:cs="Times New Roman"/>
          <w:sz w:val="28"/>
          <w:szCs w:val="28"/>
        </w:rPr>
        <w:t>, i decespugliatori che calano del 3,1%</w:t>
      </w:r>
      <w:r w:rsidR="00AB651A">
        <w:rPr>
          <w:rFonts w:ascii="Times New Roman" w:hAnsi="Times New Roman" w:cs="Times New Roman"/>
          <w:sz w:val="28"/>
          <w:szCs w:val="28"/>
        </w:rPr>
        <w:t xml:space="preserve"> (248.460 unità)</w:t>
      </w:r>
      <w:r w:rsidRPr="00AF1A0E">
        <w:rPr>
          <w:rFonts w:ascii="Times New Roman" w:hAnsi="Times New Roman" w:cs="Times New Roman"/>
          <w:sz w:val="28"/>
          <w:szCs w:val="28"/>
        </w:rPr>
        <w:t xml:space="preserve">, i trimmer </w:t>
      </w:r>
      <w:r w:rsidR="00727B79" w:rsidRPr="00AF1A0E">
        <w:rPr>
          <w:rFonts w:ascii="Times New Roman" w:hAnsi="Times New Roman" w:cs="Times New Roman"/>
          <w:sz w:val="28"/>
          <w:szCs w:val="28"/>
        </w:rPr>
        <w:t xml:space="preserve">e le motoseghe rispettivamente in flessione del </w:t>
      </w:r>
      <w:r w:rsidRPr="00AF1A0E">
        <w:rPr>
          <w:rFonts w:ascii="Times New Roman" w:hAnsi="Times New Roman" w:cs="Times New Roman"/>
          <w:sz w:val="28"/>
          <w:szCs w:val="28"/>
        </w:rPr>
        <w:t>2,2%</w:t>
      </w:r>
      <w:r w:rsidR="00727B79" w:rsidRPr="00AF1A0E">
        <w:rPr>
          <w:rFonts w:ascii="Times New Roman" w:hAnsi="Times New Roman" w:cs="Times New Roman"/>
          <w:sz w:val="28"/>
          <w:szCs w:val="28"/>
        </w:rPr>
        <w:t xml:space="preserve"> </w:t>
      </w:r>
      <w:r w:rsidR="00AB651A">
        <w:rPr>
          <w:rFonts w:ascii="Times New Roman" w:hAnsi="Times New Roman" w:cs="Times New Roman"/>
          <w:sz w:val="28"/>
          <w:szCs w:val="28"/>
        </w:rPr>
        <w:t xml:space="preserve">(54.022) </w:t>
      </w:r>
      <w:r w:rsidR="00727B79" w:rsidRPr="00AF1A0E">
        <w:rPr>
          <w:rFonts w:ascii="Times New Roman" w:hAnsi="Times New Roman" w:cs="Times New Roman"/>
          <w:sz w:val="28"/>
          <w:szCs w:val="28"/>
        </w:rPr>
        <w:t xml:space="preserve">e </w:t>
      </w:r>
      <w:r w:rsidRPr="00AF1A0E">
        <w:rPr>
          <w:rFonts w:ascii="Times New Roman" w:hAnsi="Times New Roman" w:cs="Times New Roman"/>
          <w:sz w:val="28"/>
          <w:szCs w:val="28"/>
        </w:rPr>
        <w:t>dell’1,5%</w:t>
      </w:r>
      <w:r w:rsidR="00AB651A">
        <w:rPr>
          <w:rFonts w:ascii="Times New Roman" w:hAnsi="Times New Roman" w:cs="Times New Roman"/>
          <w:sz w:val="28"/>
          <w:szCs w:val="28"/>
        </w:rPr>
        <w:t xml:space="preserve"> (340.007)</w:t>
      </w:r>
      <w:r w:rsidR="00727B79" w:rsidRPr="00AF1A0E">
        <w:rPr>
          <w:rFonts w:ascii="Times New Roman" w:hAnsi="Times New Roman" w:cs="Times New Roman"/>
          <w:sz w:val="28"/>
          <w:szCs w:val="28"/>
        </w:rPr>
        <w:t>,</w:t>
      </w:r>
      <w:r w:rsidR="00AE3313" w:rsidRPr="00AF1A0E">
        <w:rPr>
          <w:rFonts w:ascii="Times New Roman" w:hAnsi="Times New Roman" w:cs="Times New Roman"/>
          <w:sz w:val="28"/>
          <w:szCs w:val="28"/>
        </w:rPr>
        <w:t xml:space="preserve"> mentre altre tipologie </w:t>
      </w:r>
      <w:r w:rsidR="00A51102">
        <w:rPr>
          <w:rFonts w:ascii="Times New Roman" w:hAnsi="Times New Roman" w:cs="Times New Roman"/>
          <w:sz w:val="28"/>
          <w:szCs w:val="28"/>
        </w:rPr>
        <w:t xml:space="preserve">hanno fatto segnare </w:t>
      </w:r>
      <w:r w:rsidR="00AE3313" w:rsidRPr="00AF1A0E">
        <w:rPr>
          <w:rFonts w:ascii="Times New Roman" w:hAnsi="Times New Roman" w:cs="Times New Roman"/>
          <w:sz w:val="28"/>
          <w:szCs w:val="28"/>
        </w:rPr>
        <w:t>incrementi consistenti (vedi i soffiatori/aspiratori con +15,9%, gli spazzaneve +29,1%, le potatrici ad asta +46,9%</w:t>
      </w:r>
      <w:r w:rsidR="00182EDA">
        <w:rPr>
          <w:rFonts w:ascii="Times New Roman" w:hAnsi="Times New Roman" w:cs="Times New Roman"/>
          <w:sz w:val="28"/>
          <w:szCs w:val="28"/>
        </w:rPr>
        <w:t xml:space="preserve">, i trattorini </w:t>
      </w:r>
      <w:r w:rsidR="000A6C7D">
        <w:rPr>
          <w:rFonts w:ascii="Times New Roman" w:hAnsi="Times New Roman" w:cs="Times New Roman"/>
          <w:sz w:val="28"/>
          <w:szCs w:val="28"/>
        </w:rPr>
        <w:t>+7,3%)</w:t>
      </w:r>
      <w:r w:rsidR="00AE3313" w:rsidRPr="00AF1A0E">
        <w:rPr>
          <w:rFonts w:ascii="Times New Roman" w:hAnsi="Times New Roman" w:cs="Times New Roman"/>
          <w:sz w:val="28"/>
          <w:szCs w:val="28"/>
        </w:rPr>
        <w:t>.</w:t>
      </w:r>
      <w:r w:rsidR="00344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DF" w:rsidRDefault="004D3CDF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B79" w:rsidRPr="00AF1A0E" w:rsidRDefault="00727B79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A0E">
        <w:rPr>
          <w:rFonts w:ascii="Times New Roman" w:hAnsi="Times New Roman" w:cs="Times New Roman"/>
          <w:b/>
          <w:i/>
          <w:sz w:val="28"/>
          <w:szCs w:val="28"/>
        </w:rPr>
        <w:t>Il fattore climatico</w:t>
      </w:r>
      <w:r w:rsidR="003446E8">
        <w:rPr>
          <w:rFonts w:ascii="Times New Roman" w:hAnsi="Times New Roman" w:cs="Times New Roman"/>
          <w:b/>
          <w:i/>
          <w:sz w:val="28"/>
          <w:szCs w:val="28"/>
        </w:rPr>
        <w:t>2017</w:t>
      </w:r>
    </w:p>
    <w:p w:rsidR="00483A46" w:rsidRPr="00AF1A0E" w:rsidRDefault="00C13008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>Uno scenario così di</w:t>
      </w:r>
      <w:r w:rsidR="00727B79" w:rsidRPr="00AF1A0E">
        <w:rPr>
          <w:rFonts w:ascii="Times New Roman" w:hAnsi="Times New Roman" w:cs="Times New Roman"/>
          <w:sz w:val="28"/>
          <w:szCs w:val="28"/>
        </w:rPr>
        <w:t xml:space="preserve">fforme </w:t>
      </w:r>
      <w:r w:rsidRPr="00AF1A0E">
        <w:rPr>
          <w:rFonts w:ascii="Times New Roman" w:hAnsi="Times New Roman" w:cs="Times New Roman"/>
          <w:sz w:val="28"/>
          <w:szCs w:val="28"/>
        </w:rPr>
        <w:t>è la conseguenza dell’andamento climatico e meteorologico verificatosi nel corso dell’anno: il caldo intenso e la carenza di precipitazioni piovose (l’annata ha registrato un aumento medio delle temperatura di 1,3 gradi rispetto alla norma, un calo delle precipitazioni par</w:t>
      </w:r>
      <w:r w:rsidR="003A2B8C" w:rsidRPr="00AF1A0E">
        <w:rPr>
          <w:rFonts w:ascii="Times New Roman" w:hAnsi="Times New Roman" w:cs="Times New Roman"/>
          <w:sz w:val="28"/>
          <w:szCs w:val="28"/>
        </w:rPr>
        <w:t>i</w:t>
      </w:r>
      <w:r w:rsidRPr="00AF1A0E">
        <w:rPr>
          <w:rFonts w:ascii="Times New Roman" w:hAnsi="Times New Roman" w:cs="Times New Roman"/>
          <w:sz w:val="28"/>
          <w:szCs w:val="28"/>
        </w:rPr>
        <w:t xml:space="preserve"> al 31%, e </w:t>
      </w:r>
      <w:r w:rsidR="003A2B8C" w:rsidRPr="00AF1A0E">
        <w:rPr>
          <w:rFonts w:ascii="Times New Roman" w:hAnsi="Times New Roman" w:cs="Times New Roman"/>
          <w:sz w:val="28"/>
          <w:szCs w:val="28"/>
        </w:rPr>
        <w:t xml:space="preserve">il più alto </w:t>
      </w:r>
      <w:r w:rsidRPr="00AF1A0E">
        <w:rPr>
          <w:rFonts w:ascii="Times New Roman" w:hAnsi="Times New Roman" w:cs="Times New Roman"/>
          <w:sz w:val="28"/>
          <w:szCs w:val="28"/>
        </w:rPr>
        <w:t xml:space="preserve">livello di siccità </w:t>
      </w:r>
      <w:r w:rsidR="003A2B8C" w:rsidRPr="00AF1A0E">
        <w:rPr>
          <w:rFonts w:ascii="Times New Roman" w:hAnsi="Times New Roman" w:cs="Times New Roman"/>
          <w:sz w:val="28"/>
          <w:szCs w:val="28"/>
        </w:rPr>
        <w:t xml:space="preserve">da oltre 200 anni) hanno ridotto l’attività vegetativa delle piante e quindi la necessità di tutte quelle operazioni – taglio dei prati e delle siepi, potature, pulizia dalle infestanti, sistemazione dei fossi e delle carreggiate - volte alla riduzione </w:t>
      </w:r>
      <w:r w:rsidR="000764F2" w:rsidRPr="00AF1A0E">
        <w:rPr>
          <w:rFonts w:ascii="Times New Roman" w:hAnsi="Times New Roman" w:cs="Times New Roman"/>
          <w:sz w:val="28"/>
          <w:szCs w:val="28"/>
        </w:rPr>
        <w:t xml:space="preserve">e alla gestione </w:t>
      </w:r>
      <w:r w:rsidR="003A2B8C" w:rsidRPr="00AF1A0E">
        <w:rPr>
          <w:rFonts w:ascii="Times New Roman" w:hAnsi="Times New Roman" w:cs="Times New Roman"/>
          <w:sz w:val="28"/>
          <w:szCs w:val="28"/>
        </w:rPr>
        <w:t>della massa vegetale.</w:t>
      </w:r>
    </w:p>
    <w:p w:rsidR="00483A46" w:rsidRPr="00AF1A0E" w:rsidRDefault="003A2B8C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>Per contro, l’andamento anomalo della stagione invernale, che ha visto soprattutto nell’Italia centrale un incremento delle precipitazioni nevose, ha reso necessari interventi aggiuntivi sulle strade e nei territori interessati, spingendo la domanda di macchinari e attrezzature specifici</w:t>
      </w:r>
      <w:r w:rsidR="00953BAC" w:rsidRPr="00AF1A0E">
        <w:rPr>
          <w:rFonts w:ascii="Times New Roman" w:hAnsi="Times New Roman" w:cs="Times New Roman"/>
          <w:sz w:val="28"/>
          <w:szCs w:val="28"/>
        </w:rPr>
        <w:t>.</w:t>
      </w:r>
    </w:p>
    <w:p w:rsidR="00953BAC" w:rsidRPr="00AF1A0E" w:rsidRDefault="00A51102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crescente </w:t>
      </w:r>
      <w:r w:rsidR="00953BAC" w:rsidRPr="00AF1A0E">
        <w:rPr>
          <w:rFonts w:ascii="Times New Roman" w:hAnsi="Times New Roman" w:cs="Times New Roman"/>
          <w:sz w:val="28"/>
          <w:szCs w:val="28"/>
        </w:rPr>
        <w:t>domanda di soffiatori e aspiratori va messa in relazione soprattutto con le attività di manutenzione nei contesti urbani e nell’impiantistica sportiva e quindi con la possibilità d’investimento da parte soprattutto delle amministrazioni pubbliche</w:t>
      </w:r>
      <w:r w:rsidR="002F11C2">
        <w:rPr>
          <w:rFonts w:ascii="Times New Roman" w:hAnsi="Times New Roman" w:cs="Times New Roman"/>
          <w:sz w:val="28"/>
          <w:szCs w:val="28"/>
        </w:rPr>
        <w:t>.</w:t>
      </w:r>
    </w:p>
    <w:p w:rsidR="000764F2" w:rsidRPr="00AF1A0E" w:rsidRDefault="000764F2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A0E">
        <w:rPr>
          <w:rFonts w:ascii="Times New Roman" w:hAnsi="Times New Roman" w:cs="Times New Roman"/>
          <w:b/>
          <w:i/>
          <w:sz w:val="28"/>
          <w:szCs w:val="28"/>
        </w:rPr>
        <w:t xml:space="preserve">Lo scenario </w:t>
      </w:r>
      <w:r w:rsidR="00FE5215">
        <w:rPr>
          <w:rFonts w:ascii="Times New Roman" w:hAnsi="Times New Roman" w:cs="Times New Roman"/>
          <w:b/>
          <w:i/>
          <w:sz w:val="28"/>
          <w:szCs w:val="28"/>
        </w:rPr>
        <w:t>internazionale</w:t>
      </w:r>
    </w:p>
    <w:p w:rsidR="00483A46" w:rsidRPr="00AF1A0E" w:rsidRDefault="00D532D1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Il fattore climatico e meteorologico, del resto, ha condizionato </w:t>
      </w:r>
      <w:r w:rsidR="00F3501C" w:rsidRPr="00AF1A0E">
        <w:rPr>
          <w:rFonts w:ascii="Times New Roman" w:hAnsi="Times New Roman" w:cs="Times New Roman"/>
          <w:sz w:val="28"/>
          <w:szCs w:val="28"/>
        </w:rPr>
        <w:t xml:space="preserve">il mercato anche negli altri Paesi </w:t>
      </w:r>
      <w:r w:rsidR="00A51102">
        <w:rPr>
          <w:rFonts w:ascii="Times New Roman" w:hAnsi="Times New Roman" w:cs="Times New Roman"/>
          <w:sz w:val="28"/>
          <w:szCs w:val="28"/>
        </w:rPr>
        <w:t>e</w:t>
      </w:r>
      <w:r w:rsidR="00F3501C" w:rsidRPr="00AF1A0E">
        <w:rPr>
          <w:rFonts w:ascii="Times New Roman" w:hAnsi="Times New Roman" w:cs="Times New Roman"/>
          <w:sz w:val="28"/>
          <w:szCs w:val="28"/>
        </w:rPr>
        <w:t>uropei</w:t>
      </w:r>
      <w:r w:rsidR="00A51102">
        <w:rPr>
          <w:rFonts w:ascii="Times New Roman" w:hAnsi="Times New Roman" w:cs="Times New Roman"/>
          <w:sz w:val="28"/>
          <w:szCs w:val="28"/>
        </w:rPr>
        <w:t xml:space="preserve">. Nel </w:t>
      </w:r>
      <w:r w:rsidR="00F3501C" w:rsidRPr="00AF1A0E">
        <w:rPr>
          <w:rFonts w:ascii="Times New Roman" w:hAnsi="Times New Roman" w:cs="Times New Roman"/>
          <w:sz w:val="28"/>
          <w:szCs w:val="28"/>
        </w:rPr>
        <w:t xml:space="preserve">Regno Unito il 2017 è stato uno degli anni più caldi mai registrati, </w:t>
      </w:r>
      <w:r w:rsidR="00A51102">
        <w:rPr>
          <w:rFonts w:ascii="Times New Roman" w:hAnsi="Times New Roman" w:cs="Times New Roman"/>
          <w:sz w:val="28"/>
          <w:szCs w:val="28"/>
        </w:rPr>
        <w:t xml:space="preserve">con punte straordinarie </w:t>
      </w:r>
      <w:r w:rsidR="00F3501C" w:rsidRPr="00AF1A0E">
        <w:rPr>
          <w:rFonts w:ascii="Times New Roman" w:hAnsi="Times New Roman" w:cs="Times New Roman"/>
          <w:sz w:val="28"/>
          <w:szCs w:val="28"/>
        </w:rPr>
        <w:t xml:space="preserve">nei mesi primaverili e autunnali, e questo ha </w:t>
      </w:r>
      <w:r w:rsidR="00FE5215">
        <w:rPr>
          <w:rFonts w:ascii="Times New Roman" w:hAnsi="Times New Roman" w:cs="Times New Roman"/>
          <w:sz w:val="28"/>
          <w:szCs w:val="28"/>
        </w:rPr>
        <w:t xml:space="preserve">ridotto le attività e quindi le </w:t>
      </w:r>
      <w:r w:rsidR="00F3501C" w:rsidRPr="00AF1A0E">
        <w:rPr>
          <w:rFonts w:ascii="Times New Roman" w:hAnsi="Times New Roman" w:cs="Times New Roman"/>
          <w:sz w:val="28"/>
          <w:szCs w:val="28"/>
        </w:rPr>
        <w:t>vendite d</w:t>
      </w:r>
      <w:r w:rsidR="00FE5215">
        <w:rPr>
          <w:rFonts w:ascii="Times New Roman" w:hAnsi="Times New Roman" w:cs="Times New Roman"/>
          <w:sz w:val="28"/>
          <w:szCs w:val="28"/>
        </w:rPr>
        <w:t xml:space="preserve">i </w:t>
      </w:r>
      <w:r w:rsidR="000764F2" w:rsidRPr="00AF1A0E">
        <w:rPr>
          <w:rFonts w:ascii="Times New Roman" w:hAnsi="Times New Roman" w:cs="Times New Roman"/>
          <w:sz w:val="28"/>
          <w:szCs w:val="28"/>
        </w:rPr>
        <w:t>m</w:t>
      </w:r>
      <w:r w:rsidR="00F3501C" w:rsidRPr="00AF1A0E">
        <w:rPr>
          <w:rFonts w:ascii="Times New Roman" w:hAnsi="Times New Roman" w:cs="Times New Roman"/>
          <w:sz w:val="28"/>
          <w:szCs w:val="28"/>
        </w:rPr>
        <w:t xml:space="preserve">acchine </w:t>
      </w:r>
      <w:r w:rsidR="000764F2" w:rsidRPr="00AF1A0E">
        <w:rPr>
          <w:rFonts w:ascii="Times New Roman" w:hAnsi="Times New Roman" w:cs="Times New Roman"/>
          <w:sz w:val="28"/>
          <w:szCs w:val="28"/>
        </w:rPr>
        <w:t xml:space="preserve">da </w:t>
      </w:r>
      <w:r w:rsidR="00F3501C" w:rsidRPr="00AF1A0E">
        <w:rPr>
          <w:rFonts w:ascii="Times New Roman" w:hAnsi="Times New Roman" w:cs="Times New Roman"/>
          <w:sz w:val="28"/>
          <w:szCs w:val="28"/>
        </w:rPr>
        <w:t>giardinaggio, complessivamente scese del 4,1%</w:t>
      </w:r>
      <w:r w:rsidR="000A6C7D">
        <w:rPr>
          <w:rFonts w:ascii="Times New Roman" w:hAnsi="Times New Roman" w:cs="Times New Roman"/>
          <w:sz w:val="28"/>
          <w:szCs w:val="28"/>
        </w:rPr>
        <w:t>, secondo l’associazione inglese AEA</w:t>
      </w:r>
      <w:r w:rsidR="00F3501C" w:rsidRPr="00AF1A0E">
        <w:rPr>
          <w:rFonts w:ascii="Times New Roman" w:hAnsi="Times New Roman" w:cs="Times New Roman"/>
          <w:sz w:val="28"/>
          <w:szCs w:val="28"/>
        </w:rPr>
        <w:t>.</w:t>
      </w:r>
    </w:p>
    <w:p w:rsidR="00C912B3" w:rsidRDefault="00F3501C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>Analogamente in Francia, l’annata si è presentata dal punto di vista climatico particolarmente calda e siccitosa, soprattutto nei mesi primaverili ed estivi</w:t>
      </w:r>
      <w:r w:rsidR="000764F2" w:rsidRPr="00AF1A0E">
        <w:rPr>
          <w:rFonts w:ascii="Times New Roman" w:hAnsi="Times New Roman" w:cs="Times New Roman"/>
          <w:sz w:val="28"/>
          <w:szCs w:val="28"/>
        </w:rPr>
        <w:t>,</w:t>
      </w:r>
      <w:r w:rsidRPr="00AF1A0E">
        <w:rPr>
          <w:rFonts w:ascii="Times New Roman" w:hAnsi="Times New Roman" w:cs="Times New Roman"/>
          <w:sz w:val="28"/>
          <w:szCs w:val="28"/>
        </w:rPr>
        <w:t xml:space="preserve"> risultati i più caldi da oltre un secolo, mentre le precipitazioni piovose </w:t>
      </w:r>
      <w:r w:rsidR="00FE5215">
        <w:rPr>
          <w:rFonts w:ascii="Times New Roman" w:hAnsi="Times New Roman" w:cs="Times New Roman"/>
          <w:sz w:val="28"/>
          <w:szCs w:val="28"/>
        </w:rPr>
        <w:t xml:space="preserve">hanno segnato </w:t>
      </w:r>
      <w:r w:rsidRPr="00AF1A0E">
        <w:rPr>
          <w:rFonts w:ascii="Times New Roman" w:hAnsi="Times New Roman" w:cs="Times New Roman"/>
          <w:sz w:val="28"/>
          <w:szCs w:val="28"/>
        </w:rPr>
        <w:t>un calo del 10% nel</w:t>
      </w:r>
      <w:r w:rsidR="00FE5215">
        <w:rPr>
          <w:rFonts w:ascii="Times New Roman" w:hAnsi="Times New Roman" w:cs="Times New Roman"/>
          <w:sz w:val="28"/>
          <w:szCs w:val="28"/>
        </w:rPr>
        <w:t xml:space="preserve"> bilancio complessivo dell’anno</w:t>
      </w:r>
      <w:r w:rsidRPr="00AF1A0E">
        <w:rPr>
          <w:rFonts w:ascii="Times New Roman" w:hAnsi="Times New Roman" w:cs="Times New Roman"/>
          <w:sz w:val="28"/>
          <w:szCs w:val="28"/>
        </w:rPr>
        <w:t xml:space="preserve">. </w:t>
      </w:r>
      <w:r w:rsidR="00C912B3">
        <w:rPr>
          <w:rFonts w:ascii="Times New Roman" w:hAnsi="Times New Roman" w:cs="Times New Roman"/>
          <w:sz w:val="28"/>
          <w:szCs w:val="28"/>
        </w:rPr>
        <w:t xml:space="preserve">Malgrado le condizioni climatiche non favorevoli, il mercato francese ha comunque mostrato una buona dinamica, conseguendo a fine anno un risultato sostanzialmente uguale </w:t>
      </w:r>
      <w:r w:rsidR="00FE5215">
        <w:rPr>
          <w:rFonts w:ascii="Times New Roman" w:hAnsi="Times New Roman" w:cs="Times New Roman"/>
          <w:sz w:val="28"/>
          <w:szCs w:val="28"/>
        </w:rPr>
        <w:t xml:space="preserve">(-0,1%) </w:t>
      </w:r>
      <w:r w:rsidR="00C912B3">
        <w:rPr>
          <w:rFonts w:ascii="Times New Roman" w:hAnsi="Times New Roman" w:cs="Times New Roman"/>
          <w:sz w:val="28"/>
          <w:szCs w:val="28"/>
        </w:rPr>
        <w:t xml:space="preserve">a quello </w:t>
      </w:r>
      <w:r w:rsidR="00FE5215">
        <w:rPr>
          <w:rFonts w:ascii="Times New Roman" w:hAnsi="Times New Roman" w:cs="Times New Roman"/>
          <w:sz w:val="28"/>
          <w:szCs w:val="28"/>
        </w:rPr>
        <w:t xml:space="preserve">del </w:t>
      </w:r>
      <w:r w:rsidR="00C912B3">
        <w:rPr>
          <w:rFonts w:ascii="Times New Roman" w:hAnsi="Times New Roman" w:cs="Times New Roman"/>
          <w:sz w:val="28"/>
          <w:szCs w:val="28"/>
        </w:rPr>
        <w:t>2016</w:t>
      </w:r>
      <w:r w:rsidR="000A6C7D">
        <w:rPr>
          <w:rFonts w:ascii="Times New Roman" w:hAnsi="Times New Roman" w:cs="Times New Roman"/>
          <w:sz w:val="28"/>
          <w:szCs w:val="28"/>
        </w:rPr>
        <w:t xml:space="preserve"> (dati AXEMA)</w:t>
      </w:r>
      <w:r w:rsidR="00FE5215">
        <w:rPr>
          <w:rFonts w:ascii="Times New Roman" w:hAnsi="Times New Roman" w:cs="Times New Roman"/>
          <w:sz w:val="28"/>
          <w:szCs w:val="28"/>
        </w:rPr>
        <w:t>.</w:t>
      </w:r>
    </w:p>
    <w:p w:rsidR="0050222D" w:rsidRPr="00AF1A0E" w:rsidRDefault="009400FE" w:rsidP="00502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dati diffusi dall’associazione dei costruttori tedeschi evidenziano come, grazie alle condizioni meteorologiche favorevoli e alla buona situazione economica generale, il mercato sia cresciuto in Germa</w:t>
      </w:r>
      <w:r w:rsidR="0050222D">
        <w:rPr>
          <w:rFonts w:ascii="Times New Roman" w:hAnsi="Times New Roman" w:cs="Times New Roman"/>
          <w:sz w:val="28"/>
          <w:szCs w:val="28"/>
        </w:rPr>
        <w:t xml:space="preserve">nia del 3,2%. </w:t>
      </w:r>
      <w:r w:rsidR="0050222D" w:rsidRPr="00AF1A0E">
        <w:rPr>
          <w:rFonts w:ascii="Times New Roman" w:hAnsi="Times New Roman" w:cs="Times New Roman"/>
          <w:sz w:val="28"/>
          <w:szCs w:val="28"/>
        </w:rPr>
        <w:t xml:space="preserve">In altri Paesi europei l’andamento meteorologico è risultato più lineare, </w:t>
      </w:r>
      <w:r w:rsidR="00FE5215">
        <w:rPr>
          <w:rFonts w:ascii="Times New Roman" w:hAnsi="Times New Roman" w:cs="Times New Roman"/>
          <w:sz w:val="28"/>
          <w:szCs w:val="28"/>
        </w:rPr>
        <w:t xml:space="preserve">così che </w:t>
      </w:r>
      <w:r w:rsidR="0050222D" w:rsidRPr="00AF1A0E">
        <w:rPr>
          <w:rFonts w:ascii="Times New Roman" w:hAnsi="Times New Roman" w:cs="Times New Roman"/>
          <w:sz w:val="28"/>
          <w:szCs w:val="28"/>
        </w:rPr>
        <w:t xml:space="preserve">il </w:t>
      </w:r>
      <w:r w:rsidR="00FE5215">
        <w:rPr>
          <w:rFonts w:ascii="Times New Roman" w:hAnsi="Times New Roman" w:cs="Times New Roman"/>
          <w:sz w:val="28"/>
          <w:szCs w:val="28"/>
        </w:rPr>
        <w:t xml:space="preserve">saldo finale </w:t>
      </w:r>
      <w:r w:rsidR="0050222D" w:rsidRPr="00AF1A0E">
        <w:rPr>
          <w:rFonts w:ascii="Times New Roman" w:hAnsi="Times New Roman" w:cs="Times New Roman"/>
          <w:sz w:val="28"/>
          <w:szCs w:val="28"/>
        </w:rPr>
        <w:t>del</w:t>
      </w:r>
      <w:r w:rsidR="00FE5215">
        <w:rPr>
          <w:rFonts w:ascii="Times New Roman" w:hAnsi="Times New Roman" w:cs="Times New Roman"/>
          <w:sz w:val="28"/>
          <w:szCs w:val="28"/>
        </w:rPr>
        <w:t xml:space="preserve"> mercato nel vecchio </w:t>
      </w:r>
      <w:r w:rsidR="00FE5215">
        <w:rPr>
          <w:rFonts w:ascii="Times New Roman" w:hAnsi="Times New Roman" w:cs="Times New Roman"/>
          <w:sz w:val="28"/>
          <w:szCs w:val="28"/>
        </w:rPr>
        <w:lastRenderedPageBreak/>
        <w:t xml:space="preserve">continente indica una </w:t>
      </w:r>
      <w:r w:rsidR="0050222D" w:rsidRPr="00AF1A0E">
        <w:rPr>
          <w:rFonts w:ascii="Times New Roman" w:hAnsi="Times New Roman" w:cs="Times New Roman"/>
          <w:sz w:val="28"/>
          <w:szCs w:val="28"/>
        </w:rPr>
        <w:t>crescita del 4,1%, in ragione di circa 19 milioni di mezzi e attrezzi meccanici venduti.</w:t>
      </w:r>
    </w:p>
    <w:p w:rsidR="0050222D" w:rsidRDefault="0050222D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Diverso scenario </w:t>
      </w:r>
      <w:r w:rsidR="00FE5215">
        <w:rPr>
          <w:rFonts w:ascii="Times New Roman" w:hAnsi="Times New Roman" w:cs="Times New Roman"/>
          <w:sz w:val="28"/>
          <w:szCs w:val="28"/>
        </w:rPr>
        <w:t xml:space="preserve">è </w:t>
      </w:r>
      <w:r>
        <w:rPr>
          <w:rFonts w:ascii="Times New Roman" w:hAnsi="Times New Roman" w:cs="Times New Roman"/>
          <w:sz w:val="28"/>
          <w:szCs w:val="28"/>
        </w:rPr>
        <w:t xml:space="preserve">quello </w:t>
      </w:r>
      <w:r w:rsidR="00FE5215">
        <w:rPr>
          <w:rFonts w:ascii="Times New Roman" w:hAnsi="Times New Roman" w:cs="Times New Roman"/>
          <w:sz w:val="28"/>
          <w:szCs w:val="28"/>
        </w:rPr>
        <w:t xml:space="preserve">che si presenta negli </w:t>
      </w:r>
      <w:r w:rsidR="00674EEC">
        <w:rPr>
          <w:rFonts w:ascii="Times New Roman" w:hAnsi="Times New Roman" w:cs="Times New Roman"/>
          <w:sz w:val="28"/>
          <w:szCs w:val="28"/>
        </w:rPr>
        <w:t>Stati Uniti</w:t>
      </w:r>
      <w:r w:rsidR="00FE5215">
        <w:rPr>
          <w:rFonts w:ascii="Times New Roman" w:hAnsi="Times New Roman" w:cs="Times New Roman"/>
          <w:sz w:val="28"/>
          <w:szCs w:val="28"/>
        </w:rPr>
        <w:t xml:space="preserve">, che segnano a fine anno un passivo del </w:t>
      </w:r>
      <w:r>
        <w:rPr>
          <w:rFonts w:ascii="Times New Roman" w:hAnsi="Times New Roman" w:cs="Times New Roman"/>
          <w:sz w:val="28"/>
          <w:szCs w:val="28"/>
        </w:rPr>
        <w:t xml:space="preserve">2%, </w:t>
      </w:r>
      <w:r w:rsidR="00FE5215">
        <w:rPr>
          <w:rFonts w:ascii="Times New Roman" w:hAnsi="Times New Roman" w:cs="Times New Roman"/>
          <w:sz w:val="28"/>
          <w:szCs w:val="28"/>
        </w:rPr>
        <w:t xml:space="preserve">pagando - </w:t>
      </w:r>
      <w:r>
        <w:rPr>
          <w:rFonts w:ascii="Times New Roman" w:hAnsi="Times New Roman" w:cs="Times New Roman"/>
          <w:sz w:val="28"/>
          <w:szCs w:val="28"/>
        </w:rPr>
        <w:t xml:space="preserve">dopo la crisi </w:t>
      </w:r>
      <w:r w:rsidR="00674EEC">
        <w:rPr>
          <w:rFonts w:ascii="Times New Roman" w:hAnsi="Times New Roman" w:cs="Times New Roman"/>
          <w:sz w:val="28"/>
          <w:szCs w:val="28"/>
        </w:rPr>
        <w:t xml:space="preserve">già verificatasi nel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674EEC">
        <w:rPr>
          <w:rFonts w:ascii="Times New Roman" w:hAnsi="Times New Roman" w:cs="Times New Roman"/>
          <w:sz w:val="28"/>
          <w:szCs w:val="28"/>
        </w:rPr>
        <w:t xml:space="preserve">a causa della </w:t>
      </w:r>
      <w:r>
        <w:rPr>
          <w:rFonts w:ascii="Times New Roman" w:hAnsi="Times New Roman" w:cs="Times New Roman"/>
          <w:sz w:val="28"/>
          <w:szCs w:val="28"/>
        </w:rPr>
        <w:t>grande siccità</w:t>
      </w:r>
      <w:r w:rsidR="00FE52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le devastazioni dovute agli incendi e agli uragani </w:t>
      </w:r>
      <w:r w:rsidR="00674EEC">
        <w:rPr>
          <w:rFonts w:ascii="Times New Roman" w:hAnsi="Times New Roman" w:cs="Times New Roman"/>
          <w:sz w:val="28"/>
          <w:szCs w:val="28"/>
        </w:rPr>
        <w:t xml:space="preserve">che hanno caratterizzato il 2017 </w:t>
      </w:r>
      <w:r>
        <w:rPr>
          <w:rFonts w:ascii="Times New Roman" w:hAnsi="Times New Roman" w:cs="Times New Roman"/>
          <w:sz w:val="28"/>
          <w:szCs w:val="28"/>
        </w:rPr>
        <w:t>(solo la domanda di motoseghe ha avuto un rialzo alla fine dell’anno, legat</w:t>
      </w:r>
      <w:r w:rsidR="0069455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proprio agli interventi di ripristino successivi </w:t>
      </w:r>
      <w:r w:rsidR="00674EEC">
        <w:rPr>
          <w:rFonts w:ascii="Times New Roman" w:hAnsi="Times New Roman" w:cs="Times New Roman"/>
          <w:sz w:val="28"/>
          <w:szCs w:val="28"/>
        </w:rPr>
        <w:t>alle calamità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64F2" w:rsidRPr="00AF1A0E" w:rsidRDefault="000764F2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A0E">
        <w:rPr>
          <w:rFonts w:ascii="Times New Roman" w:hAnsi="Times New Roman" w:cs="Times New Roman"/>
          <w:b/>
          <w:i/>
          <w:sz w:val="28"/>
          <w:szCs w:val="28"/>
        </w:rPr>
        <w:t>Le variabili economiche</w:t>
      </w:r>
      <w:r w:rsidR="006B54B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83A46" w:rsidRDefault="000764F2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Il fattore </w:t>
      </w:r>
      <w:r w:rsidR="008563FC" w:rsidRPr="00AF1A0E">
        <w:rPr>
          <w:rFonts w:ascii="Times New Roman" w:hAnsi="Times New Roman" w:cs="Times New Roman"/>
          <w:sz w:val="28"/>
          <w:szCs w:val="28"/>
        </w:rPr>
        <w:t>climatic</w:t>
      </w:r>
      <w:r w:rsidRPr="00AF1A0E">
        <w:rPr>
          <w:rFonts w:ascii="Times New Roman" w:hAnsi="Times New Roman" w:cs="Times New Roman"/>
          <w:sz w:val="28"/>
          <w:szCs w:val="28"/>
        </w:rPr>
        <w:t>o</w:t>
      </w:r>
      <w:r w:rsidR="008563FC" w:rsidRPr="00AF1A0E">
        <w:rPr>
          <w:rFonts w:ascii="Times New Roman" w:hAnsi="Times New Roman" w:cs="Times New Roman"/>
          <w:sz w:val="28"/>
          <w:szCs w:val="28"/>
        </w:rPr>
        <w:t xml:space="preserve"> è dunque molto influente anche se – come detto - non è </w:t>
      </w:r>
      <w:r w:rsidRPr="00AF1A0E">
        <w:rPr>
          <w:rFonts w:ascii="Times New Roman" w:hAnsi="Times New Roman" w:cs="Times New Roman"/>
          <w:sz w:val="28"/>
          <w:szCs w:val="28"/>
        </w:rPr>
        <w:t xml:space="preserve">il </w:t>
      </w:r>
      <w:r w:rsidR="008563FC" w:rsidRPr="00AF1A0E">
        <w:rPr>
          <w:rFonts w:ascii="Times New Roman" w:hAnsi="Times New Roman" w:cs="Times New Roman"/>
          <w:sz w:val="28"/>
          <w:szCs w:val="28"/>
        </w:rPr>
        <w:t>sol</w:t>
      </w:r>
      <w:r w:rsidRPr="00AF1A0E">
        <w:rPr>
          <w:rFonts w:ascii="Times New Roman" w:hAnsi="Times New Roman" w:cs="Times New Roman"/>
          <w:sz w:val="28"/>
          <w:szCs w:val="28"/>
        </w:rPr>
        <w:t>o</w:t>
      </w:r>
      <w:r w:rsidR="008563FC" w:rsidRPr="00AF1A0E">
        <w:rPr>
          <w:rFonts w:ascii="Times New Roman" w:hAnsi="Times New Roman" w:cs="Times New Roman"/>
          <w:sz w:val="28"/>
          <w:szCs w:val="28"/>
        </w:rPr>
        <w:t xml:space="preserve"> a condizionare il mercato, </w:t>
      </w:r>
      <w:r w:rsidR="0075282D" w:rsidRPr="00AF1A0E">
        <w:rPr>
          <w:rFonts w:ascii="Times New Roman" w:hAnsi="Times New Roman" w:cs="Times New Roman"/>
          <w:sz w:val="28"/>
          <w:szCs w:val="28"/>
        </w:rPr>
        <w:t>comunque legato anche all’andamento generale dell’economia e quindi alla maggiore o minore possibilità di investimento da parte di amministrazioni pubbliche e di privati cittadini per l’acquisto di macchine ed attrezzature.</w:t>
      </w:r>
    </w:p>
    <w:p w:rsidR="00E8779E" w:rsidRDefault="00E8779E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>
        <w:rPr>
          <w:rFonts w:ascii="Times New Roman" w:hAnsi="Times New Roman" w:cs="Times New Roman"/>
          <w:sz w:val="28"/>
          <w:szCs w:val="28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europeo, nel 2017, è cresciuto del 2,5%</w:t>
      </w:r>
      <w:r w:rsidR="0066394E">
        <w:rPr>
          <w:rFonts w:ascii="Times New Roman" w:hAnsi="Times New Roman" w:cs="Times New Roman"/>
          <w:sz w:val="28"/>
          <w:szCs w:val="28"/>
        </w:rPr>
        <w:t>, quello francese dell’1,9%</w:t>
      </w:r>
      <w:r w:rsidR="00920924">
        <w:rPr>
          <w:rFonts w:ascii="Times New Roman" w:hAnsi="Times New Roman" w:cs="Times New Roman"/>
          <w:sz w:val="28"/>
          <w:szCs w:val="28"/>
        </w:rPr>
        <w:t>, il livello più alto in sei anni,</w:t>
      </w:r>
      <w:r w:rsidR="0066394E">
        <w:rPr>
          <w:rFonts w:ascii="Times New Roman" w:hAnsi="Times New Roman" w:cs="Times New Roman"/>
          <w:sz w:val="28"/>
          <w:szCs w:val="28"/>
        </w:rPr>
        <w:t xml:space="preserve"> e il </w:t>
      </w:r>
      <w:proofErr w:type="spellStart"/>
      <w:r w:rsidR="0066394E">
        <w:rPr>
          <w:rFonts w:ascii="Times New Roman" w:hAnsi="Times New Roman" w:cs="Times New Roman"/>
          <w:sz w:val="28"/>
          <w:szCs w:val="28"/>
        </w:rPr>
        <w:t>Pil</w:t>
      </w:r>
      <w:proofErr w:type="spellEnd"/>
      <w:r w:rsidR="0066394E">
        <w:rPr>
          <w:rFonts w:ascii="Times New Roman" w:hAnsi="Times New Roman" w:cs="Times New Roman"/>
          <w:sz w:val="28"/>
          <w:szCs w:val="28"/>
        </w:rPr>
        <w:t xml:space="preserve"> inglese è aumentato dell’1,7%.</w:t>
      </w:r>
    </w:p>
    <w:p w:rsidR="0066394E" w:rsidRPr="00AF1A0E" w:rsidRDefault="0066394E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Italia l</w:t>
      </w:r>
      <w:r w:rsidRPr="0066394E">
        <w:rPr>
          <w:rFonts w:ascii="Times New Roman" w:hAnsi="Times New Roman" w:cs="Times New Roman"/>
          <w:sz w:val="28"/>
          <w:szCs w:val="28"/>
        </w:rPr>
        <w:t>a crescita percentuale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="00920924">
        <w:rPr>
          <w:rFonts w:ascii="Times New Roman" w:hAnsi="Times New Roman" w:cs="Times New Roman"/>
          <w:sz w:val="28"/>
          <w:szCs w:val="28"/>
        </w:rPr>
        <w:t xml:space="preserve">Prodotto interno lordo </w:t>
      </w:r>
      <w:r w:rsidRPr="0066394E">
        <w:rPr>
          <w:rFonts w:ascii="Times New Roman" w:hAnsi="Times New Roman" w:cs="Times New Roman"/>
          <w:sz w:val="28"/>
          <w:szCs w:val="28"/>
        </w:rPr>
        <w:t xml:space="preserve">è </w:t>
      </w:r>
      <w:r w:rsidR="00920924">
        <w:rPr>
          <w:rFonts w:ascii="Times New Roman" w:hAnsi="Times New Roman" w:cs="Times New Roman"/>
          <w:sz w:val="28"/>
          <w:szCs w:val="28"/>
        </w:rPr>
        <w:t xml:space="preserve">stata </w:t>
      </w:r>
      <w:r w:rsidRPr="0066394E">
        <w:rPr>
          <w:rFonts w:ascii="Times New Roman" w:hAnsi="Times New Roman" w:cs="Times New Roman"/>
          <w:sz w:val="28"/>
          <w:szCs w:val="28"/>
        </w:rPr>
        <w:t>dell’1,5</w:t>
      </w:r>
      <w:r w:rsidR="00920924">
        <w:rPr>
          <w:rFonts w:ascii="Times New Roman" w:hAnsi="Times New Roman" w:cs="Times New Roman"/>
          <w:sz w:val="28"/>
          <w:szCs w:val="28"/>
        </w:rPr>
        <w:t>. L</w:t>
      </w:r>
      <w:r w:rsidR="00920924" w:rsidRPr="00920924">
        <w:rPr>
          <w:rFonts w:ascii="Times New Roman" w:hAnsi="Times New Roman" w:cs="Times New Roman"/>
          <w:sz w:val="28"/>
          <w:szCs w:val="28"/>
        </w:rPr>
        <w:t xml:space="preserve">a domanda interna, in termini di volume, è cresciuta </w:t>
      </w:r>
      <w:r w:rsidR="00920924">
        <w:rPr>
          <w:rFonts w:ascii="Times New Roman" w:hAnsi="Times New Roman" w:cs="Times New Roman"/>
          <w:sz w:val="28"/>
          <w:szCs w:val="28"/>
        </w:rPr>
        <w:t>anch’essa dell’1,5%, mentre l</w:t>
      </w:r>
      <w:r w:rsidR="00920924" w:rsidRPr="00920924">
        <w:rPr>
          <w:rFonts w:ascii="Times New Roman" w:hAnsi="Times New Roman" w:cs="Times New Roman"/>
          <w:sz w:val="28"/>
          <w:szCs w:val="28"/>
        </w:rPr>
        <w:t>e esportazioni di beni e servizi sono aumentate del 5,4% e le importazioni del 5,3%</w:t>
      </w:r>
    </w:p>
    <w:p w:rsidR="0075282D" w:rsidRPr="00AF1A0E" w:rsidRDefault="0075282D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>Così come in Italia la ripresa economica ha incoraggiato gli investimenti compensando in parte gli effetti della stagione siccitosa, nel Regno Unito ha</w:t>
      </w:r>
      <w:r w:rsidR="00674EEC">
        <w:rPr>
          <w:rFonts w:ascii="Times New Roman" w:hAnsi="Times New Roman" w:cs="Times New Roman"/>
          <w:sz w:val="28"/>
          <w:szCs w:val="28"/>
        </w:rPr>
        <w:t>nno</w:t>
      </w:r>
      <w:r w:rsidRPr="00AF1A0E">
        <w:rPr>
          <w:rFonts w:ascii="Times New Roman" w:hAnsi="Times New Roman" w:cs="Times New Roman"/>
          <w:sz w:val="28"/>
          <w:szCs w:val="28"/>
        </w:rPr>
        <w:t xml:space="preserve"> pesato</w:t>
      </w:r>
      <w:r w:rsidR="000764F2" w:rsidRPr="00AF1A0E">
        <w:rPr>
          <w:rFonts w:ascii="Times New Roman" w:hAnsi="Times New Roman" w:cs="Times New Roman"/>
          <w:sz w:val="28"/>
          <w:szCs w:val="28"/>
        </w:rPr>
        <w:t>, in negativo,</w:t>
      </w:r>
      <w:r w:rsidRPr="00AF1A0E">
        <w:rPr>
          <w:rFonts w:ascii="Times New Roman" w:hAnsi="Times New Roman" w:cs="Times New Roman"/>
          <w:sz w:val="28"/>
          <w:szCs w:val="28"/>
        </w:rPr>
        <w:t xml:space="preserve"> l’aumento dei prezzi delle importazioni e i più alti tassi d’inflazione provocati dalla caduta della sterlina dopo il referendum </w:t>
      </w:r>
      <w:proofErr w:type="spellStart"/>
      <w:r w:rsidRPr="00AF1A0E">
        <w:rPr>
          <w:rFonts w:ascii="Times New Roman" w:hAnsi="Times New Roman" w:cs="Times New Roman"/>
          <w:sz w:val="28"/>
          <w:szCs w:val="28"/>
        </w:rPr>
        <w:t>Brexit</w:t>
      </w:r>
      <w:proofErr w:type="spellEnd"/>
      <w:r w:rsidRPr="00AF1A0E">
        <w:rPr>
          <w:rFonts w:ascii="Times New Roman" w:hAnsi="Times New Roman" w:cs="Times New Roman"/>
          <w:sz w:val="28"/>
          <w:szCs w:val="28"/>
        </w:rPr>
        <w:t>.</w:t>
      </w:r>
    </w:p>
    <w:p w:rsidR="00D532D1" w:rsidRPr="00AF1A0E" w:rsidRDefault="0075282D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Tra le variabili economiche che possono </w:t>
      </w:r>
      <w:r w:rsidR="000764F2" w:rsidRPr="00AF1A0E">
        <w:rPr>
          <w:rFonts w:ascii="Times New Roman" w:hAnsi="Times New Roman" w:cs="Times New Roman"/>
          <w:sz w:val="28"/>
          <w:szCs w:val="28"/>
        </w:rPr>
        <w:t xml:space="preserve">incidere sul </w:t>
      </w:r>
      <w:r w:rsidRPr="00AF1A0E">
        <w:rPr>
          <w:rFonts w:ascii="Times New Roman" w:hAnsi="Times New Roman" w:cs="Times New Roman"/>
          <w:sz w:val="28"/>
          <w:szCs w:val="28"/>
        </w:rPr>
        <w:t xml:space="preserve">mercato del gardening vanno poi ricordate quelle relative all’andamento dell’edilizia e del settore costruzioni, che si lega in modo sempre più stretto ai piani urbanistici e alla progettazione delle aree verdi, </w:t>
      </w:r>
      <w:r w:rsidR="003843B4" w:rsidRPr="00AF1A0E">
        <w:rPr>
          <w:rFonts w:ascii="Times New Roman" w:hAnsi="Times New Roman" w:cs="Times New Roman"/>
          <w:sz w:val="28"/>
          <w:szCs w:val="28"/>
        </w:rPr>
        <w:t xml:space="preserve">e quelle </w:t>
      </w:r>
      <w:r w:rsidR="00674EEC">
        <w:rPr>
          <w:rFonts w:ascii="Times New Roman" w:hAnsi="Times New Roman" w:cs="Times New Roman"/>
          <w:sz w:val="28"/>
          <w:szCs w:val="28"/>
        </w:rPr>
        <w:t xml:space="preserve">relative </w:t>
      </w:r>
      <w:r w:rsidR="003843B4" w:rsidRPr="00AF1A0E">
        <w:rPr>
          <w:rFonts w:ascii="Times New Roman" w:hAnsi="Times New Roman" w:cs="Times New Roman"/>
          <w:sz w:val="28"/>
          <w:szCs w:val="28"/>
        </w:rPr>
        <w:t xml:space="preserve">all’impiantistica sportiva, un settore che complessivamente a livello europeo evolve verso standard sempre più elevati e richiede dunque una maggiore dotazione di mezzi specifici per le manutenzioni.   </w:t>
      </w:r>
    </w:p>
    <w:p w:rsidR="000764F2" w:rsidRPr="00AF1A0E" w:rsidRDefault="007D68D8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A0E">
        <w:rPr>
          <w:rFonts w:ascii="Times New Roman" w:hAnsi="Times New Roman" w:cs="Times New Roman"/>
          <w:b/>
          <w:i/>
          <w:sz w:val="28"/>
          <w:szCs w:val="28"/>
        </w:rPr>
        <w:t>Le politiche di sostegno</w:t>
      </w:r>
    </w:p>
    <w:p w:rsidR="00483A46" w:rsidRPr="00AF1A0E" w:rsidRDefault="003843B4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>Naturalmente l</w:t>
      </w:r>
      <w:r w:rsidR="008B2F3A" w:rsidRPr="00AF1A0E">
        <w:rPr>
          <w:rFonts w:ascii="Times New Roman" w:hAnsi="Times New Roman" w:cs="Times New Roman"/>
          <w:sz w:val="28"/>
          <w:szCs w:val="28"/>
        </w:rPr>
        <w:t xml:space="preserve">o scenario economico è strettamente </w:t>
      </w:r>
      <w:r w:rsidRPr="00AF1A0E">
        <w:rPr>
          <w:rFonts w:ascii="Times New Roman" w:hAnsi="Times New Roman" w:cs="Times New Roman"/>
          <w:sz w:val="28"/>
          <w:szCs w:val="28"/>
        </w:rPr>
        <w:t>conness</w:t>
      </w:r>
      <w:r w:rsidR="008B2F3A" w:rsidRPr="00AF1A0E">
        <w:rPr>
          <w:rFonts w:ascii="Times New Roman" w:hAnsi="Times New Roman" w:cs="Times New Roman"/>
          <w:sz w:val="28"/>
          <w:szCs w:val="28"/>
        </w:rPr>
        <w:t>o</w:t>
      </w:r>
      <w:r w:rsidRPr="00AF1A0E">
        <w:rPr>
          <w:rFonts w:ascii="Times New Roman" w:hAnsi="Times New Roman" w:cs="Times New Roman"/>
          <w:sz w:val="28"/>
          <w:szCs w:val="28"/>
        </w:rPr>
        <w:t xml:space="preserve"> con </w:t>
      </w:r>
      <w:r w:rsidR="008B2F3A" w:rsidRPr="00AF1A0E">
        <w:rPr>
          <w:rFonts w:ascii="Times New Roman" w:hAnsi="Times New Roman" w:cs="Times New Roman"/>
          <w:sz w:val="28"/>
          <w:szCs w:val="28"/>
        </w:rPr>
        <w:t xml:space="preserve">quello </w:t>
      </w:r>
      <w:r w:rsidRPr="00AF1A0E">
        <w:rPr>
          <w:rFonts w:ascii="Times New Roman" w:hAnsi="Times New Roman" w:cs="Times New Roman"/>
          <w:sz w:val="28"/>
          <w:szCs w:val="28"/>
        </w:rPr>
        <w:t>politic</w:t>
      </w:r>
      <w:r w:rsidR="008B2F3A" w:rsidRPr="00AF1A0E">
        <w:rPr>
          <w:rFonts w:ascii="Times New Roman" w:hAnsi="Times New Roman" w:cs="Times New Roman"/>
          <w:sz w:val="28"/>
          <w:szCs w:val="28"/>
        </w:rPr>
        <w:t>o,</w:t>
      </w:r>
      <w:r w:rsidRPr="00AF1A0E">
        <w:rPr>
          <w:rFonts w:ascii="Times New Roman" w:hAnsi="Times New Roman" w:cs="Times New Roman"/>
          <w:sz w:val="28"/>
          <w:szCs w:val="28"/>
        </w:rPr>
        <w:t xml:space="preserve"> </w:t>
      </w:r>
      <w:r w:rsidR="008B2F3A" w:rsidRPr="00AF1A0E">
        <w:rPr>
          <w:rFonts w:ascii="Times New Roman" w:hAnsi="Times New Roman" w:cs="Times New Roman"/>
          <w:sz w:val="28"/>
          <w:szCs w:val="28"/>
        </w:rPr>
        <w:t xml:space="preserve">se si pensa </w:t>
      </w:r>
      <w:r w:rsidR="007D68D8" w:rsidRPr="00AF1A0E">
        <w:rPr>
          <w:rFonts w:ascii="Times New Roman" w:hAnsi="Times New Roman" w:cs="Times New Roman"/>
          <w:sz w:val="28"/>
          <w:szCs w:val="28"/>
        </w:rPr>
        <w:t>al peso che hanno su settori come quello dell’edilizia, dell’impiantistica e dell’arredo urbano, ma anche dell’agricoltura e delle sistemazioni territoriali</w:t>
      </w:r>
      <w:r w:rsidR="0098354D">
        <w:rPr>
          <w:rFonts w:ascii="Times New Roman" w:hAnsi="Times New Roman" w:cs="Times New Roman"/>
          <w:sz w:val="28"/>
          <w:szCs w:val="28"/>
        </w:rPr>
        <w:t>,</w:t>
      </w:r>
      <w:r w:rsidR="007D68D8" w:rsidRPr="00AF1A0E">
        <w:rPr>
          <w:rFonts w:ascii="Times New Roman" w:hAnsi="Times New Roman" w:cs="Times New Roman"/>
          <w:sz w:val="28"/>
          <w:szCs w:val="28"/>
        </w:rPr>
        <w:t xml:space="preserve"> i dispositivi di sgravio fiscale </w:t>
      </w:r>
      <w:r w:rsidRPr="00AF1A0E">
        <w:rPr>
          <w:rFonts w:ascii="Times New Roman" w:hAnsi="Times New Roman" w:cs="Times New Roman"/>
          <w:sz w:val="28"/>
          <w:szCs w:val="28"/>
        </w:rPr>
        <w:t>e gli strumenti d’incentivazione</w:t>
      </w:r>
      <w:r w:rsidR="007D68D8" w:rsidRPr="00AF1A0E">
        <w:rPr>
          <w:rFonts w:ascii="Times New Roman" w:hAnsi="Times New Roman" w:cs="Times New Roman"/>
          <w:sz w:val="28"/>
          <w:szCs w:val="28"/>
        </w:rPr>
        <w:t xml:space="preserve"> promossi dai Governi.</w:t>
      </w:r>
    </w:p>
    <w:p w:rsidR="00483A46" w:rsidRPr="00AF1A0E" w:rsidRDefault="00C13C57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lastRenderedPageBreak/>
        <w:t>Una novità interessante, in questo senso, è quella che riguarda il “bonus</w:t>
      </w:r>
      <w:r w:rsidR="005A5DFA" w:rsidRPr="00AF1A0E">
        <w:rPr>
          <w:rFonts w:ascii="Times New Roman" w:hAnsi="Times New Roman" w:cs="Times New Roman"/>
          <w:sz w:val="28"/>
          <w:szCs w:val="28"/>
        </w:rPr>
        <w:t xml:space="preserve"> verde” </w:t>
      </w:r>
      <w:r w:rsidRPr="00AF1A0E">
        <w:rPr>
          <w:rFonts w:ascii="Times New Roman" w:hAnsi="Times New Roman" w:cs="Times New Roman"/>
          <w:sz w:val="28"/>
          <w:szCs w:val="28"/>
        </w:rPr>
        <w:t xml:space="preserve">varato dal Governo italiano </w:t>
      </w:r>
      <w:r w:rsidR="005A5DFA" w:rsidRPr="00AF1A0E">
        <w:rPr>
          <w:rFonts w:ascii="Times New Roman" w:hAnsi="Times New Roman" w:cs="Times New Roman"/>
          <w:sz w:val="28"/>
          <w:szCs w:val="28"/>
        </w:rPr>
        <w:t xml:space="preserve">nella legge di bilancio </w:t>
      </w:r>
      <w:r w:rsidRPr="00AF1A0E">
        <w:rPr>
          <w:rFonts w:ascii="Times New Roman" w:hAnsi="Times New Roman" w:cs="Times New Roman"/>
          <w:sz w:val="28"/>
          <w:szCs w:val="28"/>
        </w:rPr>
        <w:t>201</w:t>
      </w:r>
      <w:r w:rsidR="007D68D8" w:rsidRPr="00AF1A0E">
        <w:rPr>
          <w:rFonts w:ascii="Times New Roman" w:hAnsi="Times New Roman" w:cs="Times New Roman"/>
          <w:sz w:val="28"/>
          <w:szCs w:val="28"/>
        </w:rPr>
        <w:t>8</w:t>
      </w:r>
      <w:r w:rsidRPr="00AF1A0E">
        <w:rPr>
          <w:rFonts w:ascii="Times New Roman" w:hAnsi="Times New Roman" w:cs="Times New Roman"/>
          <w:sz w:val="28"/>
          <w:szCs w:val="28"/>
        </w:rPr>
        <w:t xml:space="preserve"> – che prevede</w:t>
      </w:r>
      <w:r w:rsidR="005A5DFA" w:rsidRPr="00AF1A0E">
        <w:rPr>
          <w:rFonts w:ascii="Times New Roman" w:hAnsi="Times New Roman" w:cs="Times New Roman"/>
          <w:sz w:val="28"/>
          <w:szCs w:val="28"/>
        </w:rPr>
        <w:t xml:space="preserve"> una detrazione del 36% del costo relativo agli interventi di cura e sistemazione di terrazzi, giardini, spazi condominial</w:t>
      </w:r>
      <w:r w:rsidR="007D68D8" w:rsidRPr="00AF1A0E">
        <w:rPr>
          <w:rFonts w:ascii="Times New Roman" w:hAnsi="Times New Roman" w:cs="Times New Roman"/>
          <w:sz w:val="28"/>
          <w:szCs w:val="28"/>
        </w:rPr>
        <w:t>i</w:t>
      </w:r>
      <w:r w:rsidR="005A5DFA" w:rsidRPr="00AF1A0E">
        <w:rPr>
          <w:rFonts w:ascii="Times New Roman" w:hAnsi="Times New Roman" w:cs="Times New Roman"/>
          <w:sz w:val="28"/>
          <w:szCs w:val="28"/>
        </w:rPr>
        <w:t xml:space="preserve"> ed anche parchi d</w:t>
      </w:r>
      <w:r w:rsidR="007D68D8" w:rsidRPr="00AF1A0E">
        <w:rPr>
          <w:rFonts w:ascii="Times New Roman" w:hAnsi="Times New Roman" w:cs="Times New Roman"/>
          <w:sz w:val="28"/>
          <w:szCs w:val="28"/>
        </w:rPr>
        <w:t xml:space="preserve">i interesse </w:t>
      </w:r>
      <w:r w:rsidR="005A5DFA" w:rsidRPr="00AF1A0E">
        <w:rPr>
          <w:rFonts w:ascii="Times New Roman" w:hAnsi="Times New Roman" w:cs="Times New Roman"/>
          <w:sz w:val="28"/>
          <w:szCs w:val="28"/>
        </w:rPr>
        <w:t>storico</w:t>
      </w:r>
      <w:r w:rsidR="0069455C">
        <w:rPr>
          <w:rFonts w:ascii="Times New Roman" w:hAnsi="Times New Roman" w:cs="Times New Roman"/>
          <w:sz w:val="28"/>
          <w:szCs w:val="28"/>
        </w:rPr>
        <w:t>,</w:t>
      </w:r>
      <w:r w:rsidR="00920924">
        <w:rPr>
          <w:rFonts w:ascii="Times New Roman" w:hAnsi="Times New Roman" w:cs="Times New Roman"/>
          <w:sz w:val="28"/>
          <w:szCs w:val="28"/>
        </w:rPr>
        <w:t xml:space="preserve"> per un massimo di 5.000 euro</w:t>
      </w:r>
      <w:r w:rsidR="007D68D8" w:rsidRPr="00AF1A0E">
        <w:rPr>
          <w:rFonts w:ascii="Times New Roman" w:hAnsi="Times New Roman" w:cs="Times New Roman"/>
          <w:sz w:val="28"/>
          <w:szCs w:val="28"/>
        </w:rPr>
        <w:t xml:space="preserve"> - c</w:t>
      </w:r>
      <w:r w:rsidRPr="00AF1A0E">
        <w:rPr>
          <w:rFonts w:ascii="Times New Roman" w:hAnsi="Times New Roman" w:cs="Times New Roman"/>
          <w:sz w:val="28"/>
          <w:szCs w:val="28"/>
        </w:rPr>
        <w:t xml:space="preserve">he può rappresentare un buon vettore </w:t>
      </w:r>
      <w:r w:rsidR="007D68D8" w:rsidRPr="00AF1A0E">
        <w:rPr>
          <w:rFonts w:ascii="Times New Roman" w:hAnsi="Times New Roman" w:cs="Times New Roman"/>
          <w:sz w:val="28"/>
          <w:szCs w:val="28"/>
        </w:rPr>
        <w:t xml:space="preserve">anche per </w:t>
      </w:r>
      <w:r w:rsidRPr="00AF1A0E">
        <w:rPr>
          <w:rFonts w:ascii="Times New Roman" w:hAnsi="Times New Roman" w:cs="Times New Roman"/>
          <w:sz w:val="28"/>
          <w:szCs w:val="28"/>
        </w:rPr>
        <w:t>la ripresa degli investimenti nella meccanizzazione di settore.</w:t>
      </w:r>
    </w:p>
    <w:p w:rsidR="00D5528D" w:rsidRDefault="00A45C05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 là di questo specifico strumento, il mercato </w:t>
      </w:r>
      <w:r w:rsidR="0098354D">
        <w:rPr>
          <w:rFonts w:ascii="Times New Roman" w:hAnsi="Times New Roman" w:cs="Times New Roman"/>
          <w:sz w:val="28"/>
          <w:szCs w:val="28"/>
        </w:rPr>
        <w:t xml:space="preserve">può crescere o declinare in base </w:t>
      </w:r>
      <w:r>
        <w:rPr>
          <w:rFonts w:ascii="Times New Roman" w:hAnsi="Times New Roman" w:cs="Times New Roman"/>
          <w:sz w:val="28"/>
          <w:szCs w:val="28"/>
        </w:rPr>
        <w:t xml:space="preserve">all’andamento generale dell’economia e alla </w:t>
      </w:r>
      <w:r w:rsidR="0098354D">
        <w:rPr>
          <w:rFonts w:ascii="Times New Roman" w:hAnsi="Times New Roman" w:cs="Times New Roman"/>
          <w:sz w:val="28"/>
          <w:szCs w:val="28"/>
        </w:rPr>
        <w:t>maggiore o minore sta</w:t>
      </w:r>
      <w:r>
        <w:rPr>
          <w:rFonts w:ascii="Times New Roman" w:hAnsi="Times New Roman" w:cs="Times New Roman"/>
          <w:sz w:val="28"/>
          <w:szCs w:val="28"/>
        </w:rPr>
        <w:t>bilità politica</w:t>
      </w:r>
      <w:r w:rsidR="0098354D">
        <w:rPr>
          <w:rFonts w:ascii="Times New Roman" w:hAnsi="Times New Roman" w:cs="Times New Roman"/>
          <w:sz w:val="28"/>
          <w:szCs w:val="28"/>
        </w:rPr>
        <w:t>. Va detto a questo proposito che l</w:t>
      </w:r>
      <w:r>
        <w:rPr>
          <w:rFonts w:ascii="Times New Roman" w:hAnsi="Times New Roman" w:cs="Times New Roman"/>
          <w:sz w:val="28"/>
          <w:szCs w:val="28"/>
        </w:rPr>
        <w:t xml:space="preserve">a notevole incertezza </w:t>
      </w:r>
      <w:r w:rsidR="0098354D">
        <w:rPr>
          <w:rFonts w:ascii="Times New Roman" w:hAnsi="Times New Roman" w:cs="Times New Roman"/>
          <w:sz w:val="28"/>
          <w:szCs w:val="28"/>
        </w:rPr>
        <w:t>del quadro politico italiano, dopo l</w:t>
      </w:r>
      <w:r>
        <w:rPr>
          <w:rFonts w:ascii="Times New Roman" w:hAnsi="Times New Roman" w:cs="Times New Roman"/>
          <w:sz w:val="28"/>
          <w:szCs w:val="28"/>
        </w:rPr>
        <w:t>e elezioni dei primi di marzo</w:t>
      </w:r>
      <w:r w:rsidR="0098354D">
        <w:rPr>
          <w:rFonts w:ascii="Times New Roman" w:hAnsi="Times New Roman" w:cs="Times New Roman"/>
          <w:sz w:val="28"/>
          <w:szCs w:val="28"/>
        </w:rPr>
        <w:t>,</w:t>
      </w:r>
      <w:r w:rsidR="00D5528D">
        <w:rPr>
          <w:rFonts w:ascii="Times New Roman" w:hAnsi="Times New Roman" w:cs="Times New Roman"/>
          <w:sz w:val="28"/>
          <w:szCs w:val="28"/>
        </w:rPr>
        <w:t xml:space="preserve"> </w:t>
      </w:r>
      <w:r w:rsidR="0098354D">
        <w:rPr>
          <w:rFonts w:ascii="Times New Roman" w:hAnsi="Times New Roman" w:cs="Times New Roman"/>
          <w:sz w:val="28"/>
          <w:szCs w:val="28"/>
        </w:rPr>
        <w:t xml:space="preserve">fa temere uno stallo delle attività e </w:t>
      </w:r>
      <w:r w:rsidR="00D5528D">
        <w:rPr>
          <w:rFonts w:ascii="Times New Roman" w:hAnsi="Times New Roman" w:cs="Times New Roman"/>
          <w:sz w:val="28"/>
          <w:szCs w:val="28"/>
        </w:rPr>
        <w:t>non facilita la realizzazione di strategie coerenti e lungimiranti.</w:t>
      </w:r>
    </w:p>
    <w:p w:rsidR="007D68D8" w:rsidRPr="00AF1A0E" w:rsidRDefault="007D68D8" w:rsidP="00AF1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A0E">
        <w:rPr>
          <w:rFonts w:ascii="Times New Roman" w:hAnsi="Times New Roman" w:cs="Times New Roman"/>
          <w:b/>
          <w:i/>
          <w:sz w:val="28"/>
          <w:szCs w:val="28"/>
        </w:rPr>
        <w:t xml:space="preserve">I dati del primo trimestre </w:t>
      </w:r>
      <w:r w:rsidR="00F73A5B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A95436" w:rsidRDefault="00DB0284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E">
        <w:rPr>
          <w:rFonts w:ascii="Times New Roman" w:hAnsi="Times New Roman" w:cs="Times New Roman"/>
          <w:sz w:val="28"/>
          <w:szCs w:val="28"/>
        </w:rPr>
        <w:t xml:space="preserve">L’andamento del mercato italiano nei primi </w:t>
      </w:r>
      <w:r w:rsidR="00C912B3">
        <w:rPr>
          <w:rFonts w:ascii="Times New Roman" w:hAnsi="Times New Roman" w:cs="Times New Roman"/>
          <w:sz w:val="28"/>
          <w:szCs w:val="28"/>
        </w:rPr>
        <w:t xml:space="preserve">tre </w:t>
      </w:r>
      <w:r w:rsidRPr="00AF1A0E">
        <w:rPr>
          <w:rFonts w:ascii="Times New Roman" w:hAnsi="Times New Roman" w:cs="Times New Roman"/>
          <w:sz w:val="28"/>
          <w:szCs w:val="28"/>
        </w:rPr>
        <w:t xml:space="preserve">mesi </w:t>
      </w:r>
      <w:r w:rsidR="00C912B3">
        <w:rPr>
          <w:rFonts w:ascii="Times New Roman" w:hAnsi="Times New Roman" w:cs="Times New Roman"/>
          <w:sz w:val="28"/>
          <w:szCs w:val="28"/>
        </w:rPr>
        <w:t>dell’anno in corso – secondo le stime Comagarden/Morgan – risulta in calo dell’11,</w:t>
      </w:r>
      <w:r w:rsidR="00AF7E89">
        <w:rPr>
          <w:rFonts w:ascii="Times New Roman" w:hAnsi="Times New Roman" w:cs="Times New Roman"/>
          <w:sz w:val="28"/>
          <w:szCs w:val="28"/>
        </w:rPr>
        <w:t>1</w:t>
      </w:r>
      <w:r w:rsidR="00C912B3">
        <w:rPr>
          <w:rFonts w:ascii="Times New Roman" w:hAnsi="Times New Roman" w:cs="Times New Roman"/>
          <w:sz w:val="28"/>
          <w:szCs w:val="28"/>
        </w:rPr>
        <w:t>%, un passivo consistente</w:t>
      </w:r>
      <w:r w:rsidR="0098354D">
        <w:rPr>
          <w:rFonts w:ascii="Times New Roman" w:hAnsi="Times New Roman" w:cs="Times New Roman"/>
          <w:sz w:val="28"/>
          <w:szCs w:val="28"/>
        </w:rPr>
        <w:t>,</w:t>
      </w:r>
      <w:r w:rsidR="00C912B3">
        <w:rPr>
          <w:rFonts w:ascii="Times New Roman" w:hAnsi="Times New Roman" w:cs="Times New Roman"/>
          <w:sz w:val="28"/>
          <w:szCs w:val="28"/>
        </w:rPr>
        <w:t xml:space="preserve"> da mettere in relazione con il prolungamento della stagione invernale e con l’ondata di freddo accompagnata da abbondanti nevicate </w:t>
      </w:r>
      <w:r w:rsidR="00A95436">
        <w:rPr>
          <w:rFonts w:ascii="Times New Roman" w:hAnsi="Times New Roman" w:cs="Times New Roman"/>
          <w:sz w:val="28"/>
          <w:szCs w:val="28"/>
        </w:rPr>
        <w:t>che ha investito il Paese sino al mese di marzo</w:t>
      </w:r>
      <w:r w:rsidR="0098354D">
        <w:rPr>
          <w:rFonts w:ascii="Times New Roman" w:hAnsi="Times New Roman" w:cs="Times New Roman"/>
          <w:sz w:val="28"/>
          <w:szCs w:val="28"/>
        </w:rPr>
        <w:t>,</w:t>
      </w:r>
      <w:r w:rsidR="00A95436">
        <w:rPr>
          <w:rFonts w:ascii="Times New Roman" w:hAnsi="Times New Roman" w:cs="Times New Roman"/>
          <w:sz w:val="28"/>
          <w:szCs w:val="28"/>
        </w:rPr>
        <w:t xml:space="preserve"> comportando un drastico rallentamento delle attività di manutenzione. </w:t>
      </w:r>
    </w:p>
    <w:p w:rsidR="00CE4F60" w:rsidRDefault="00A95436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Guardando alle varie tipologie, </w:t>
      </w:r>
      <w:r w:rsidR="00BF7C38">
        <w:rPr>
          <w:rFonts w:ascii="Times New Roman" w:hAnsi="Times New Roman" w:cs="Times New Roman"/>
          <w:sz w:val="28"/>
          <w:szCs w:val="28"/>
        </w:rPr>
        <w:t>si nota una flessione del 1</w:t>
      </w:r>
      <w:r w:rsidR="00AF7E89">
        <w:rPr>
          <w:rFonts w:ascii="Times New Roman" w:hAnsi="Times New Roman" w:cs="Times New Roman"/>
          <w:sz w:val="28"/>
          <w:szCs w:val="28"/>
        </w:rPr>
        <w:t>1</w:t>
      </w:r>
      <w:r w:rsidR="00BF7C38">
        <w:rPr>
          <w:rFonts w:ascii="Times New Roman" w:hAnsi="Times New Roman" w:cs="Times New Roman"/>
          <w:sz w:val="28"/>
          <w:szCs w:val="28"/>
        </w:rPr>
        <w:t>,</w:t>
      </w:r>
      <w:r w:rsidR="00AF7E89">
        <w:rPr>
          <w:rFonts w:ascii="Times New Roman" w:hAnsi="Times New Roman" w:cs="Times New Roman"/>
          <w:sz w:val="28"/>
          <w:szCs w:val="28"/>
        </w:rPr>
        <w:t>9</w:t>
      </w:r>
      <w:r w:rsidR="00BF7C38">
        <w:rPr>
          <w:rFonts w:ascii="Times New Roman" w:hAnsi="Times New Roman" w:cs="Times New Roman"/>
          <w:sz w:val="28"/>
          <w:szCs w:val="28"/>
        </w:rPr>
        <w:t>% per i rasaerba</w:t>
      </w:r>
      <w:r w:rsidR="00984CCF">
        <w:rPr>
          <w:rFonts w:ascii="Times New Roman" w:hAnsi="Times New Roman" w:cs="Times New Roman"/>
          <w:sz w:val="28"/>
          <w:szCs w:val="28"/>
        </w:rPr>
        <w:t xml:space="preserve">, </w:t>
      </w:r>
      <w:r w:rsidR="00CE4F60">
        <w:rPr>
          <w:rFonts w:ascii="Times New Roman" w:hAnsi="Times New Roman" w:cs="Times New Roman"/>
          <w:sz w:val="28"/>
          <w:szCs w:val="28"/>
        </w:rPr>
        <w:t>una flessione del 6,6% per le motoseghe</w:t>
      </w:r>
      <w:r w:rsidR="00984CCF">
        <w:rPr>
          <w:rFonts w:ascii="Times New Roman" w:hAnsi="Times New Roman" w:cs="Times New Roman"/>
          <w:sz w:val="28"/>
          <w:szCs w:val="28"/>
        </w:rPr>
        <w:t xml:space="preserve">, </w:t>
      </w:r>
      <w:r w:rsidR="00CE4F60">
        <w:rPr>
          <w:rFonts w:ascii="Times New Roman" w:hAnsi="Times New Roman" w:cs="Times New Roman"/>
          <w:sz w:val="28"/>
          <w:szCs w:val="28"/>
        </w:rPr>
        <w:t>un calo più accentuato per i decespugliatori (-16,7%) e per i trimmer (-29,3%</w:t>
      </w:r>
      <w:r w:rsidR="006B54B8">
        <w:rPr>
          <w:rFonts w:ascii="Times New Roman" w:hAnsi="Times New Roman" w:cs="Times New Roman"/>
          <w:sz w:val="28"/>
          <w:szCs w:val="28"/>
        </w:rPr>
        <w:t>)</w:t>
      </w:r>
      <w:r w:rsidR="00CE4F60">
        <w:rPr>
          <w:rFonts w:ascii="Times New Roman" w:hAnsi="Times New Roman" w:cs="Times New Roman"/>
          <w:sz w:val="28"/>
          <w:szCs w:val="28"/>
        </w:rPr>
        <w:t>. Le tagliasiepi calano del 20,1% e i trattorini del 22,4%, mentre i soffiatori/aspiratori</w:t>
      </w:r>
      <w:r w:rsidR="00920924">
        <w:rPr>
          <w:rFonts w:ascii="Times New Roman" w:hAnsi="Times New Roman" w:cs="Times New Roman"/>
          <w:sz w:val="28"/>
          <w:szCs w:val="28"/>
        </w:rPr>
        <w:t xml:space="preserve"> e le forbici a batteria</w:t>
      </w:r>
      <w:r w:rsidR="00CE4F60">
        <w:rPr>
          <w:rFonts w:ascii="Times New Roman" w:hAnsi="Times New Roman" w:cs="Times New Roman"/>
          <w:sz w:val="28"/>
          <w:szCs w:val="28"/>
        </w:rPr>
        <w:t xml:space="preserve"> sono tra le poche categorie di mezzi che </w:t>
      </w:r>
      <w:r w:rsidR="00CE4F60" w:rsidRPr="00920924">
        <w:rPr>
          <w:rFonts w:ascii="Times New Roman" w:hAnsi="Times New Roman" w:cs="Times New Roman"/>
          <w:sz w:val="28"/>
          <w:szCs w:val="28"/>
        </w:rPr>
        <w:t>mostrano una crescita (+</w:t>
      </w:r>
      <w:r w:rsidR="00AF7E89" w:rsidRPr="00920924">
        <w:rPr>
          <w:rFonts w:ascii="Times New Roman" w:hAnsi="Times New Roman" w:cs="Times New Roman"/>
          <w:sz w:val="28"/>
          <w:szCs w:val="28"/>
        </w:rPr>
        <w:t>20</w:t>
      </w:r>
      <w:r w:rsidR="00CE4F60" w:rsidRPr="00920924">
        <w:rPr>
          <w:rFonts w:ascii="Times New Roman" w:hAnsi="Times New Roman" w:cs="Times New Roman"/>
          <w:sz w:val="28"/>
          <w:szCs w:val="28"/>
        </w:rPr>
        <w:t>%</w:t>
      </w:r>
      <w:r w:rsidR="00920924" w:rsidRPr="00920924">
        <w:rPr>
          <w:rFonts w:ascii="Times New Roman" w:hAnsi="Times New Roman" w:cs="Times New Roman"/>
          <w:sz w:val="28"/>
          <w:szCs w:val="28"/>
        </w:rPr>
        <w:t xml:space="preserve"> e +14,6%</w:t>
      </w:r>
      <w:r w:rsidR="00CE4F60" w:rsidRPr="00920924">
        <w:rPr>
          <w:rFonts w:ascii="Times New Roman" w:hAnsi="Times New Roman" w:cs="Times New Roman"/>
          <w:sz w:val="28"/>
          <w:szCs w:val="28"/>
        </w:rPr>
        <w:t>).</w:t>
      </w:r>
      <w:r w:rsidR="006B54B8" w:rsidRPr="00920924">
        <w:rPr>
          <w:rFonts w:ascii="Times New Roman" w:hAnsi="Times New Roman" w:cs="Times New Roman"/>
          <w:sz w:val="28"/>
          <w:szCs w:val="28"/>
        </w:rPr>
        <w:t xml:space="preserve"> </w:t>
      </w:r>
      <w:r w:rsidR="00920924" w:rsidRPr="00920924">
        <w:rPr>
          <w:rFonts w:ascii="Times New Roman" w:hAnsi="Times New Roman" w:cs="Times New Roman"/>
          <w:sz w:val="28"/>
          <w:szCs w:val="28"/>
        </w:rPr>
        <w:t>Per la prima volta anche le vendite di rasaerba robot sono calate (-15,5%).</w:t>
      </w:r>
    </w:p>
    <w:p w:rsidR="00802813" w:rsidRDefault="00CE4F60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E’ prevedibile che </w:t>
      </w:r>
      <w:r w:rsidR="00802813">
        <w:rPr>
          <w:rFonts w:ascii="Times New Roman" w:hAnsi="Times New Roman" w:cs="Times New Roman"/>
          <w:sz w:val="28"/>
          <w:szCs w:val="28"/>
        </w:rPr>
        <w:t xml:space="preserve">nel corso dell’anno, </w:t>
      </w:r>
      <w:r>
        <w:rPr>
          <w:rFonts w:ascii="Times New Roman" w:hAnsi="Times New Roman" w:cs="Times New Roman"/>
          <w:sz w:val="28"/>
          <w:szCs w:val="28"/>
        </w:rPr>
        <w:t>con lo stabilizzarsi della stagione</w:t>
      </w:r>
      <w:r w:rsidR="00802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 mercato </w:t>
      </w:r>
      <w:r w:rsidR="00802813">
        <w:rPr>
          <w:rFonts w:ascii="Times New Roman" w:hAnsi="Times New Roman" w:cs="Times New Roman"/>
          <w:sz w:val="28"/>
          <w:szCs w:val="28"/>
        </w:rPr>
        <w:t>possa recuperare buoni livelli di vendita, in parte anche sulla spinta del “bonus verde” che è già operativo a tutti gli effetti e che – sia pure con i vincoli previsti e con un sistema di detrazioni molto diluito nel tempo – dovrebbe comunque stimolare il settore del gardening.</w:t>
      </w:r>
    </w:p>
    <w:p w:rsidR="00DB0284" w:rsidRDefault="00802813" w:rsidP="00A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L’auspicio di Comagarden è che, al di là del “bonus verde”, altre iniziative di sostegno ai comparti produttivi possano essere assunte, con ricadute positive sulle attività di giardinaggio e quindi sulla meccanica di settore. </w:t>
      </w:r>
      <w:r w:rsidR="000B1440">
        <w:rPr>
          <w:rFonts w:ascii="Times New Roman" w:hAnsi="Times New Roman" w:cs="Times New Roman"/>
          <w:sz w:val="28"/>
          <w:szCs w:val="28"/>
        </w:rPr>
        <w:t xml:space="preserve">La sensibilità politica, del resto, si </w:t>
      </w:r>
      <w:r w:rsidR="00E5749B">
        <w:rPr>
          <w:rFonts w:ascii="Times New Roman" w:hAnsi="Times New Roman" w:cs="Times New Roman"/>
          <w:sz w:val="28"/>
          <w:szCs w:val="28"/>
        </w:rPr>
        <w:t xml:space="preserve">dovrebbe </w:t>
      </w:r>
      <w:r w:rsidR="000B1440">
        <w:rPr>
          <w:rFonts w:ascii="Times New Roman" w:hAnsi="Times New Roman" w:cs="Times New Roman"/>
          <w:sz w:val="28"/>
          <w:szCs w:val="28"/>
        </w:rPr>
        <w:t xml:space="preserve">riscontrare anche in una più efficiente gestione di </w:t>
      </w:r>
      <w:r w:rsidR="00E5749B">
        <w:rPr>
          <w:rFonts w:ascii="Times New Roman" w:hAnsi="Times New Roman" w:cs="Times New Roman"/>
          <w:sz w:val="28"/>
          <w:szCs w:val="28"/>
        </w:rPr>
        <w:t xml:space="preserve">tutte le </w:t>
      </w:r>
      <w:r w:rsidR="000B1440">
        <w:rPr>
          <w:rFonts w:ascii="Times New Roman" w:hAnsi="Times New Roman" w:cs="Times New Roman"/>
          <w:sz w:val="28"/>
          <w:szCs w:val="28"/>
        </w:rPr>
        <w:t>attività connesse alla manutenzione delle aree verdi.</w:t>
      </w:r>
    </w:p>
    <w:p w:rsidR="00A05CF5" w:rsidRPr="00AF1A0E" w:rsidRDefault="00A05CF5" w:rsidP="00AF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F4" w:rsidRPr="00AF1A0E" w:rsidRDefault="000228BF" w:rsidP="002F195A">
      <w:pPr>
        <w:pStyle w:val="NormaleWeb"/>
        <w:shd w:val="clear" w:color="auto" w:fill="FFFFFF"/>
        <w:spacing w:after="0" w:line="480" w:lineRule="auto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Valenze </w:t>
      </w:r>
      <w:r w:rsidR="00E923F4" w:rsidRPr="00AF1A0E">
        <w:rPr>
          <w:b/>
          <w:i/>
          <w:sz w:val="28"/>
          <w:szCs w:val="28"/>
        </w:rPr>
        <w:t>sociali e culturali</w:t>
      </w:r>
    </w:p>
    <w:p w:rsidR="00483A46" w:rsidRPr="00AF1A0E" w:rsidRDefault="0011705C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Nel valutare i </w:t>
      </w:r>
      <w:r w:rsidR="00E5749B">
        <w:rPr>
          <w:sz w:val="28"/>
          <w:szCs w:val="28"/>
        </w:rPr>
        <w:t xml:space="preserve">diversi </w:t>
      </w:r>
      <w:r w:rsidRPr="00AF1A0E">
        <w:rPr>
          <w:sz w:val="28"/>
          <w:szCs w:val="28"/>
        </w:rPr>
        <w:t>fattori che concorrono a determinare l’andamento del mercato non vanno trascurati quelli di carattere cultura</w:t>
      </w:r>
      <w:r w:rsidR="00E5749B">
        <w:rPr>
          <w:sz w:val="28"/>
          <w:szCs w:val="28"/>
        </w:rPr>
        <w:t>le</w:t>
      </w:r>
      <w:r w:rsidRPr="00AF1A0E">
        <w:rPr>
          <w:sz w:val="28"/>
          <w:szCs w:val="28"/>
        </w:rPr>
        <w:t xml:space="preserve"> e sociale. Tra questi si possono annoverare lo sviluppo delle attività all’aperto, la sensibilità per i luoghi ricreativi e gli stili di vita </w:t>
      </w:r>
      <w:r w:rsidR="00E923F4" w:rsidRPr="00AF1A0E">
        <w:rPr>
          <w:sz w:val="28"/>
          <w:szCs w:val="28"/>
        </w:rPr>
        <w:t xml:space="preserve">più sani, </w:t>
      </w:r>
      <w:r w:rsidRPr="00AF1A0E">
        <w:rPr>
          <w:sz w:val="28"/>
          <w:szCs w:val="28"/>
        </w:rPr>
        <w:t xml:space="preserve">lo sviluppo di attività hobbistiche legate all’agricoltura part time, agli orti urbani, e alle tante forme </w:t>
      </w:r>
      <w:r w:rsidR="00E5749B">
        <w:rPr>
          <w:sz w:val="28"/>
          <w:szCs w:val="28"/>
        </w:rPr>
        <w:t xml:space="preserve">di </w:t>
      </w:r>
      <w:r w:rsidRPr="00AF1A0E">
        <w:rPr>
          <w:sz w:val="28"/>
          <w:szCs w:val="28"/>
        </w:rPr>
        <w:t xml:space="preserve">coltivazione del verde in ambito </w:t>
      </w:r>
      <w:r w:rsidR="00E923F4" w:rsidRPr="00AF1A0E">
        <w:rPr>
          <w:sz w:val="28"/>
          <w:szCs w:val="28"/>
        </w:rPr>
        <w:t xml:space="preserve">cittadino </w:t>
      </w:r>
      <w:r w:rsidRPr="00AF1A0E">
        <w:rPr>
          <w:sz w:val="28"/>
          <w:szCs w:val="28"/>
        </w:rPr>
        <w:t>ivi comprese quelle con valenza sociale e pedagogica</w:t>
      </w:r>
      <w:r w:rsidR="00483A46" w:rsidRPr="00AF1A0E">
        <w:rPr>
          <w:sz w:val="28"/>
          <w:szCs w:val="28"/>
        </w:rPr>
        <w:t>.</w:t>
      </w:r>
    </w:p>
    <w:p w:rsidR="00483A46" w:rsidRPr="00AF1A0E" w:rsidRDefault="00483A46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E5749B" w:rsidRDefault="00483A46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Ma </w:t>
      </w:r>
      <w:r w:rsidR="00E5749B">
        <w:rPr>
          <w:sz w:val="28"/>
          <w:szCs w:val="28"/>
        </w:rPr>
        <w:t xml:space="preserve">influente risulta anche l’aspetto </w:t>
      </w:r>
      <w:r w:rsidR="00C47BFD" w:rsidRPr="00AF1A0E">
        <w:rPr>
          <w:sz w:val="28"/>
          <w:szCs w:val="28"/>
        </w:rPr>
        <w:t xml:space="preserve">legato all’innovazione di prodotto e quindi </w:t>
      </w:r>
      <w:r w:rsidR="00E923F4" w:rsidRPr="00AF1A0E">
        <w:rPr>
          <w:sz w:val="28"/>
          <w:szCs w:val="28"/>
        </w:rPr>
        <w:t>all’</w:t>
      </w:r>
      <w:r w:rsidR="00C47BFD" w:rsidRPr="00AF1A0E">
        <w:rPr>
          <w:sz w:val="28"/>
          <w:szCs w:val="28"/>
        </w:rPr>
        <w:t>appeal che alcune t</w:t>
      </w:r>
      <w:r w:rsidR="00E923F4" w:rsidRPr="00AF1A0E">
        <w:rPr>
          <w:sz w:val="28"/>
          <w:szCs w:val="28"/>
        </w:rPr>
        <w:t xml:space="preserve">ecnologie </w:t>
      </w:r>
      <w:r w:rsidR="00C47BFD" w:rsidRPr="00AF1A0E">
        <w:rPr>
          <w:sz w:val="28"/>
          <w:szCs w:val="28"/>
        </w:rPr>
        <w:t xml:space="preserve">esercitano su determinate fasce di pubblico, e quello </w:t>
      </w:r>
      <w:r w:rsidR="00E5749B">
        <w:rPr>
          <w:sz w:val="28"/>
          <w:szCs w:val="28"/>
        </w:rPr>
        <w:t xml:space="preserve">relativo </w:t>
      </w:r>
      <w:r w:rsidR="00C47BFD" w:rsidRPr="00AF1A0E">
        <w:rPr>
          <w:sz w:val="28"/>
          <w:szCs w:val="28"/>
        </w:rPr>
        <w:t>alle modalità di acquisto e alla strutturazione dei luoghi di vendita.</w:t>
      </w:r>
    </w:p>
    <w:p w:rsidR="00E5749B" w:rsidRDefault="00E5749B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950DA8" w:rsidRPr="00AF1A0E" w:rsidRDefault="00C47BFD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>Il ruolo che le innovazioni di prodotto possono avere sul mercato è evidenziato, ad esempio, dall</w:t>
      </w:r>
      <w:r w:rsidR="00E923F4" w:rsidRPr="00AF1A0E">
        <w:rPr>
          <w:sz w:val="28"/>
          <w:szCs w:val="28"/>
        </w:rPr>
        <w:t xml:space="preserve">’incremento </w:t>
      </w:r>
      <w:r w:rsidRPr="00AF1A0E">
        <w:rPr>
          <w:sz w:val="28"/>
          <w:szCs w:val="28"/>
        </w:rPr>
        <w:t>costante delle macchine a batteria, percepite da una crescente platea di utenti come più pratiche e sicure rispetto a quelle alimentate tramite cavo elettrico</w:t>
      </w:r>
      <w:r w:rsidR="00E923F4" w:rsidRPr="00AF1A0E">
        <w:rPr>
          <w:sz w:val="28"/>
          <w:szCs w:val="28"/>
        </w:rPr>
        <w:t>;</w:t>
      </w:r>
      <w:r w:rsidRPr="00AF1A0E">
        <w:rPr>
          <w:sz w:val="28"/>
          <w:szCs w:val="28"/>
        </w:rPr>
        <w:t xml:space="preserve"> o dal successo dei rasaerba robot, che oltre ad agevolare il mantenimento del verde privato, suscitano presso gli acquirenti la curiosità e il gusto di adottare una tecnologia percepita </w:t>
      </w:r>
      <w:r w:rsidR="00950DA8" w:rsidRPr="00AF1A0E">
        <w:rPr>
          <w:sz w:val="28"/>
          <w:szCs w:val="28"/>
        </w:rPr>
        <w:t xml:space="preserve">nell’immaginario comune </w:t>
      </w:r>
      <w:r w:rsidRPr="00AF1A0E">
        <w:rPr>
          <w:sz w:val="28"/>
          <w:szCs w:val="28"/>
        </w:rPr>
        <w:t xml:space="preserve">come il segnale di una trasformazione epocale </w:t>
      </w:r>
      <w:r w:rsidR="00950DA8" w:rsidRPr="00AF1A0E">
        <w:rPr>
          <w:sz w:val="28"/>
          <w:szCs w:val="28"/>
        </w:rPr>
        <w:t>dello s</w:t>
      </w:r>
      <w:r w:rsidRPr="00AF1A0E">
        <w:rPr>
          <w:sz w:val="28"/>
          <w:szCs w:val="28"/>
        </w:rPr>
        <w:t>tile di vita.</w:t>
      </w:r>
    </w:p>
    <w:p w:rsidR="00950DA8" w:rsidRPr="00AF1A0E" w:rsidRDefault="00950DA8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F30811" w:rsidRPr="00AF1A0E" w:rsidRDefault="00950DA8" w:rsidP="002F195A">
      <w:pPr>
        <w:pStyle w:val="NormaleWeb"/>
        <w:shd w:val="clear" w:color="auto" w:fill="FFFFFF"/>
        <w:spacing w:after="0" w:line="480" w:lineRule="auto"/>
        <w:jc w:val="both"/>
        <w:textAlignment w:val="baseline"/>
        <w:rPr>
          <w:b/>
          <w:i/>
          <w:sz w:val="28"/>
          <w:szCs w:val="28"/>
        </w:rPr>
      </w:pPr>
      <w:r w:rsidRPr="00AF1A0E">
        <w:rPr>
          <w:b/>
          <w:i/>
          <w:sz w:val="28"/>
          <w:szCs w:val="28"/>
        </w:rPr>
        <w:t xml:space="preserve">Le tipologie emergenti </w:t>
      </w:r>
    </w:p>
    <w:p w:rsidR="0070691F" w:rsidRDefault="00033D6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>In un Paese come la Francia, i mezzi a batteria hanno registrato nel 2017 una crescita imponente (+39,4%) a fonte di una riduzione del 6,2% dei mezzi elettrici tradizionali</w:t>
      </w:r>
      <w:r w:rsidR="00950DA8" w:rsidRPr="00AF1A0E">
        <w:rPr>
          <w:sz w:val="28"/>
          <w:szCs w:val="28"/>
        </w:rPr>
        <w:t>,</w:t>
      </w:r>
      <w:r w:rsidRPr="00AF1A0E">
        <w:rPr>
          <w:sz w:val="28"/>
          <w:szCs w:val="28"/>
        </w:rPr>
        <w:t xml:space="preserve"> e del 2,1% di quelli con motore a scoppio</w:t>
      </w:r>
      <w:r w:rsidR="0070691F">
        <w:rPr>
          <w:sz w:val="28"/>
          <w:szCs w:val="28"/>
        </w:rPr>
        <w:t>. Nel Regno Unito le vendite di macchine a batteria sono aumentate del 29%.</w:t>
      </w:r>
      <w:r w:rsidR="00E5749B">
        <w:rPr>
          <w:sz w:val="28"/>
          <w:szCs w:val="28"/>
        </w:rPr>
        <w:t xml:space="preserve"> A</w:t>
      </w:r>
      <w:r w:rsidRPr="00AF1A0E">
        <w:rPr>
          <w:sz w:val="28"/>
          <w:szCs w:val="28"/>
        </w:rPr>
        <w:t>nche in Italia i mezzi a</w:t>
      </w:r>
      <w:r w:rsidR="00950DA8" w:rsidRPr="00AF1A0E">
        <w:rPr>
          <w:sz w:val="28"/>
          <w:szCs w:val="28"/>
        </w:rPr>
        <w:t xml:space="preserve">limentati a </w:t>
      </w:r>
      <w:r w:rsidRPr="00AF1A0E">
        <w:rPr>
          <w:sz w:val="28"/>
          <w:szCs w:val="28"/>
        </w:rPr>
        <w:t>batteri</w:t>
      </w:r>
      <w:r w:rsidR="00B2325A">
        <w:rPr>
          <w:sz w:val="28"/>
          <w:szCs w:val="28"/>
        </w:rPr>
        <w:t>a mostrano un</w:t>
      </w:r>
      <w:r w:rsidRPr="00AF1A0E">
        <w:rPr>
          <w:sz w:val="28"/>
          <w:szCs w:val="28"/>
        </w:rPr>
        <w:t xml:space="preserve"> trend in netta crescita</w:t>
      </w:r>
      <w:r w:rsidR="002F11C2">
        <w:rPr>
          <w:sz w:val="28"/>
          <w:szCs w:val="28"/>
        </w:rPr>
        <w:t xml:space="preserve">, conquistando </w:t>
      </w:r>
      <w:r w:rsidR="00C66ADE" w:rsidRPr="00AF1A0E">
        <w:rPr>
          <w:sz w:val="28"/>
          <w:szCs w:val="28"/>
        </w:rPr>
        <w:t xml:space="preserve">percentuali sul totale sempre </w:t>
      </w:r>
      <w:r w:rsidR="00E5749B">
        <w:rPr>
          <w:sz w:val="28"/>
          <w:szCs w:val="28"/>
        </w:rPr>
        <w:t>maggiori</w:t>
      </w:r>
      <w:r w:rsidR="00C66ADE" w:rsidRPr="00AF1A0E">
        <w:rPr>
          <w:sz w:val="28"/>
          <w:szCs w:val="28"/>
        </w:rPr>
        <w:t xml:space="preserve">: </w:t>
      </w:r>
      <w:r w:rsidRPr="00AF1A0E">
        <w:rPr>
          <w:sz w:val="28"/>
          <w:szCs w:val="28"/>
        </w:rPr>
        <w:t xml:space="preserve">+2,7% nel 2015, +7,7% nel 2016, +10,3% </w:t>
      </w:r>
      <w:r w:rsidR="00C66ADE" w:rsidRPr="00AF1A0E">
        <w:rPr>
          <w:sz w:val="28"/>
          <w:szCs w:val="28"/>
        </w:rPr>
        <w:t>n</w:t>
      </w:r>
      <w:r w:rsidRPr="00AF1A0E">
        <w:rPr>
          <w:sz w:val="28"/>
          <w:szCs w:val="28"/>
        </w:rPr>
        <w:t>el 2017</w:t>
      </w:r>
      <w:r w:rsidR="002F11C2">
        <w:rPr>
          <w:sz w:val="28"/>
          <w:szCs w:val="28"/>
        </w:rPr>
        <w:t xml:space="preserve"> e +26% nel primo trimestre 2018.</w:t>
      </w:r>
      <w:r w:rsidR="0070691F">
        <w:rPr>
          <w:sz w:val="28"/>
          <w:szCs w:val="28"/>
        </w:rPr>
        <w:t xml:space="preserve"> </w:t>
      </w:r>
      <w:r w:rsidR="00C66ADE" w:rsidRPr="00AF1A0E">
        <w:rPr>
          <w:sz w:val="28"/>
          <w:szCs w:val="28"/>
        </w:rPr>
        <w:t>Complessivamente in Europa le vendite di macchine a batteria sono cresciute nel 2017 del 26,8%, mentre quelle elet</w:t>
      </w:r>
      <w:r w:rsidR="00950DA8" w:rsidRPr="00AF1A0E">
        <w:rPr>
          <w:sz w:val="28"/>
          <w:szCs w:val="28"/>
        </w:rPr>
        <w:t>t</w:t>
      </w:r>
      <w:r w:rsidR="00C66ADE" w:rsidRPr="00AF1A0E">
        <w:rPr>
          <w:sz w:val="28"/>
          <w:szCs w:val="28"/>
        </w:rPr>
        <w:t>riche tradizionali sono calate del 5,4%.</w:t>
      </w:r>
      <w:r w:rsidR="00A45C05">
        <w:rPr>
          <w:sz w:val="28"/>
          <w:szCs w:val="28"/>
        </w:rPr>
        <w:t xml:space="preserve"> </w:t>
      </w:r>
      <w:r w:rsidR="000D188B">
        <w:rPr>
          <w:sz w:val="28"/>
          <w:szCs w:val="28"/>
        </w:rPr>
        <w:t>I</w:t>
      </w:r>
      <w:r w:rsidR="0070691F">
        <w:rPr>
          <w:sz w:val="28"/>
          <w:szCs w:val="28"/>
        </w:rPr>
        <w:t xml:space="preserve">l segmento a batteria </w:t>
      </w:r>
      <w:r w:rsidR="000D188B">
        <w:rPr>
          <w:sz w:val="28"/>
          <w:szCs w:val="28"/>
        </w:rPr>
        <w:t>sta guadagnando fette di mercato soprattutto in</w:t>
      </w:r>
      <w:r w:rsidR="007429EE">
        <w:rPr>
          <w:sz w:val="28"/>
          <w:szCs w:val="28"/>
        </w:rPr>
        <w:t xml:space="preserve"> alcuni paesi, s</w:t>
      </w:r>
      <w:r w:rsidR="000D188B">
        <w:rPr>
          <w:sz w:val="28"/>
          <w:szCs w:val="28"/>
        </w:rPr>
        <w:t>e</w:t>
      </w:r>
      <w:r w:rsidR="007429EE">
        <w:rPr>
          <w:sz w:val="28"/>
          <w:szCs w:val="28"/>
        </w:rPr>
        <w:t>,</w:t>
      </w:r>
      <w:r w:rsidR="000D188B">
        <w:rPr>
          <w:sz w:val="28"/>
          <w:szCs w:val="28"/>
        </w:rPr>
        <w:t xml:space="preserve"> da un lato</w:t>
      </w:r>
      <w:r w:rsidR="007429EE">
        <w:rPr>
          <w:sz w:val="28"/>
          <w:szCs w:val="28"/>
        </w:rPr>
        <w:t>,</w:t>
      </w:r>
      <w:r w:rsidR="000D188B">
        <w:rPr>
          <w:sz w:val="28"/>
          <w:szCs w:val="28"/>
        </w:rPr>
        <w:t xml:space="preserve"> </w:t>
      </w:r>
      <w:r w:rsidR="007429EE">
        <w:rPr>
          <w:sz w:val="28"/>
          <w:szCs w:val="28"/>
        </w:rPr>
        <w:t xml:space="preserve">in Europa </w:t>
      </w:r>
      <w:r w:rsidR="0070691F">
        <w:rPr>
          <w:sz w:val="28"/>
          <w:szCs w:val="28"/>
        </w:rPr>
        <w:t xml:space="preserve">rappresenta un quota </w:t>
      </w:r>
      <w:r w:rsidR="007429EE">
        <w:rPr>
          <w:sz w:val="28"/>
          <w:szCs w:val="28"/>
        </w:rPr>
        <w:t xml:space="preserve">già </w:t>
      </w:r>
      <w:r w:rsidR="000D188B">
        <w:rPr>
          <w:sz w:val="28"/>
          <w:szCs w:val="28"/>
        </w:rPr>
        <w:t>significativa</w:t>
      </w:r>
      <w:r w:rsidR="0070691F">
        <w:rPr>
          <w:sz w:val="28"/>
          <w:szCs w:val="28"/>
        </w:rPr>
        <w:t xml:space="preserve"> </w:t>
      </w:r>
      <w:r w:rsidR="007429EE">
        <w:rPr>
          <w:sz w:val="28"/>
          <w:szCs w:val="28"/>
        </w:rPr>
        <w:t>del</w:t>
      </w:r>
      <w:r w:rsidR="0070691F">
        <w:rPr>
          <w:sz w:val="28"/>
          <w:szCs w:val="28"/>
        </w:rPr>
        <w:t xml:space="preserve"> totale delle vendite </w:t>
      </w:r>
      <w:r w:rsidR="000D188B">
        <w:rPr>
          <w:sz w:val="28"/>
          <w:szCs w:val="28"/>
        </w:rPr>
        <w:t xml:space="preserve">(22%) e cresce in </w:t>
      </w:r>
      <w:r w:rsidR="00B2325A">
        <w:rPr>
          <w:sz w:val="28"/>
          <w:szCs w:val="28"/>
        </w:rPr>
        <w:t>P</w:t>
      </w:r>
      <w:r w:rsidR="000D188B">
        <w:rPr>
          <w:sz w:val="28"/>
          <w:szCs w:val="28"/>
        </w:rPr>
        <w:t>aesi come l’Italia</w:t>
      </w:r>
      <w:r w:rsidR="00B2325A">
        <w:rPr>
          <w:sz w:val="28"/>
          <w:szCs w:val="28"/>
        </w:rPr>
        <w:t>,</w:t>
      </w:r>
      <w:r w:rsidR="000D188B">
        <w:rPr>
          <w:sz w:val="28"/>
          <w:szCs w:val="28"/>
        </w:rPr>
        <w:t xml:space="preserve"> dove la quota è passata </w:t>
      </w:r>
      <w:r w:rsidR="00B2325A">
        <w:rPr>
          <w:sz w:val="28"/>
          <w:szCs w:val="28"/>
        </w:rPr>
        <w:t xml:space="preserve">appunto </w:t>
      </w:r>
      <w:r w:rsidR="000D188B">
        <w:rPr>
          <w:sz w:val="28"/>
          <w:szCs w:val="28"/>
        </w:rPr>
        <w:t xml:space="preserve">dal 2,7% nel 2015 al 10,3% nel 2016, in paesi più tradizionalisti, come il Regno Unito, </w:t>
      </w:r>
      <w:r w:rsidR="007429EE">
        <w:rPr>
          <w:sz w:val="28"/>
          <w:szCs w:val="28"/>
        </w:rPr>
        <w:t>le</w:t>
      </w:r>
      <w:r w:rsidR="000D188B">
        <w:rPr>
          <w:sz w:val="28"/>
          <w:szCs w:val="28"/>
        </w:rPr>
        <w:t xml:space="preserve"> macchine a batteria rappresentano </w:t>
      </w:r>
      <w:r w:rsidR="007429EE">
        <w:rPr>
          <w:sz w:val="28"/>
          <w:szCs w:val="28"/>
        </w:rPr>
        <w:t>ancora</w:t>
      </w:r>
      <w:r w:rsidR="000D188B">
        <w:rPr>
          <w:sz w:val="28"/>
          <w:szCs w:val="28"/>
        </w:rPr>
        <w:t xml:space="preserve"> il 3%</w:t>
      </w:r>
      <w:r w:rsidR="007429EE">
        <w:rPr>
          <w:sz w:val="28"/>
          <w:szCs w:val="28"/>
        </w:rPr>
        <w:t xml:space="preserve"> del mercato.</w:t>
      </w:r>
    </w:p>
    <w:p w:rsidR="0070691F" w:rsidRDefault="0070691F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2F11C2" w:rsidRDefault="00033D6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Per quanto riguarda i robot, </w:t>
      </w:r>
      <w:r w:rsidR="007429EE">
        <w:rPr>
          <w:sz w:val="28"/>
          <w:szCs w:val="28"/>
        </w:rPr>
        <w:t xml:space="preserve">che coprono il 3% del mercato europeo, </w:t>
      </w:r>
      <w:r w:rsidRPr="00AF1A0E">
        <w:rPr>
          <w:sz w:val="28"/>
          <w:szCs w:val="28"/>
        </w:rPr>
        <w:t xml:space="preserve">il dato 2017 vede una crescita imponente, con +36,5% rispetto all’anno precedente, e con andamenti </w:t>
      </w:r>
      <w:r w:rsidRPr="00AF1A0E">
        <w:rPr>
          <w:sz w:val="28"/>
          <w:szCs w:val="28"/>
        </w:rPr>
        <w:lastRenderedPageBreak/>
        <w:t xml:space="preserve">molto positivi in Paesi come </w:t>
      </w:r>
      <w:r w:rsidR="002F11C2">
        <w:rPr>
          <w:sz w:val="28"/>
          <w:szCs w:val="28"/>
        </w:rPr>
        <w:t>il Regno Unito (+52%)</w:t>
      </w:r>
      <w:r w:rsidR="007429EE">
        <w:rPr>
          <w:sz w:val="28"/>
          <w:szCs w:val="28"/>
        </w:rPr>
        <w:t>, dove però la quota di mercato dei robot è molto bassa (0,3%),</w:t>
      </w:r>
      <w:r w:rsidR="002F11C2">
        <w:rPr>
          <w:sz w:val="28"/>
          <w:szCs w:val="28"/>
        </w:rPr>
        <w:t xml:space="preserve"> e </w:t>
      </w:r>
      <w:r w:rsidR="003A27DC">
        <w:rPr>
          <w:sz w:val="28"/>
          <w:szCs w:val="28"/>
        </w:rPr>
        <w:t xml:space="preserve">l’Italia, con una crescita del </w:t>
      </w:r>
      <w:r w:rsidR="002F11C2">
        <w:rPr>
          <w:sz w:val="28"/>
          <w:szCs w:val="28"/>
        </w:rPr>
        <w:t>18,5%</w:t>
      </w:r>
      <w:r w:rsidR="003A27DC">
        <w:rPr>
          <w:sz w:val="28"/>
          <w:szCs w:val="28"/>
        </w:rPr>
        <w:t xml:space="preserve"> (1,6% del totale delle vendite</w:t>
      </w:r>
      <w:r w:rsidR="002F11C2">
        <w:rPr>
          <w:sz w:val="28"/>
          <w:szCs w:val="28"/>
        </w:rPr>
        <w:t>).</w:t>
      </w:r>
    </w:p>
    <w:p w:rsidR="00950DA8" w:rsidRPr="00AF1A0E" w:rsidRDefault="00950DA8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950DA8" w:rsidRPr="00AF1A0E" w:rsidRDefault="00950DA8" w:rsidP="002F195A">
      <w:pPr>
        <w:pStyle w:val="NormaleWeb"/>
        <w:shd w:val="clear" w:color="auto" w:fill="FFFFFF"/>
        <w:spacing w:after="0" w:line="480" w:lineRule="auto"/>
        <w:jc w:val="both"/>
        <w:textAlignment w:val="baseline"/>
        <w:rPr>
          <w:b/>
          <w:i/>
          <w:sz w:val="28"/>
          <w:szCs w:val="28"/>
        </w:rPr>
      </w:pPr>
      <w:r w:rsidRPr="00AF1A0E">
        <w:rPr>
          <w:b/>
          <w:i/>
          <w:sz w:val="28"/>
          <w:szCs w:val="28"/>
        </w:rPr>
        <w:t>I luoghi di vendita</w:t>
      </w:r>
    </w:p>
    <w:p w:rsidR="00A45C05" w:rsidRDefault="00033D6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>Significativo, sotto il profilo culturale e sociale, oltre che del marketing, è il dato relativo ai sistemi di acquisto e ai canali distributivi</w:t>
      </w:r>
      <w:r w:rsidR="00C66ADE" w:rsidRPr="00AF1A0E">
        <w:rPr>
          <w:sz w:val="28"/>
          <w:szCs w:val="28"/>
        </w:rPr>
        <w:t>, un aspetto che appare in evoluzione e che mostra andamenti differenti da Paese a Paese.</w:t>
      </w:r>
    </w:p>
    <w:p w:rsidR="00A45C05" w:rsidRDefault="00A45C05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A45C05" w:rsidRDefault="00C66AD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Nel Regno Unito le catene della grande distribuzione registrano una fase critica per quanto riguarda la vendita di macchinario per il gardening, mentre </w:t>
      </w:r>
      <w:r w:rsidR="00950DA8" w:rsidRPr="00AF1A0E">
        <w:rPr>
          <w:sz w:val="28"/>
          <w:szCs w:val="28"/>
        </w:rPr>
        <w:t xml:space="preserve">gli acquisti </w:t>
      </w:r>
      <w:r w:rsidRPr="00AF1A0E">
        <w:rPr>
          <w:sz w:val="28"/>
          <w:szCs w:val="28"/>
        </w:rPr>
        <w:t xml:space="preserve">on-line </w:t>
      </w:r>
      <w:r w:rsidR="005B070A">
        <w:rPr>
          <w:sz w:val="28"/>
          <w:szCs w:val="28"/>
        </w:rPr>
        <w:t xml:space="preserve">segnano </w:t>
      </w:r>
      <w:r w:rsidRPr="00AF1A0E">
        <w:rPr>
          <w:sz w:val="28"/>
          <w:szCs w:val="28"/>
        </w:rPr>
        <w:t>incrementi consistenti (+20% in valore)</w:t>
      </w:r>
      <w:r w:rsidR="00950DA8" w:rsidRPr="00AF1A0E">
        <w:rPr>
          <w:sz w:val="28"/>
          <w:szCs w:val="28"/>
        </w:rPr>
        <w:t>. Per contro in F</w:t>
      </w:r>
      <w:r w:rsidRPr="00AF1A0E">
        <w:rPr>
          <w:sz w:val="28"/>
          <w:szCs w:val="28"/>
        </w:rPr>
        <w:t>rancia, dove pure si nota una flessione della grande distribuzione (-4,2%) e do</w:t>
      </w:r>
      <w:r w:rsidR="00950DA8" w:rsidRPr="00AF1A0E">
        <w:rPr>
          <w:sz w:val="28"/>
          <w:szCs w:val="28"/>
        </w:rPr>
        <w:t>v</w:t>
      </w:r>
      <w:r w:rsidRPr="00AF1A0E">
        <w:rPr>
          <w:sz w:val="28"/>
          <w:szCs w:val="28"/>
        </w:rPr>
        <w:t xml:space="preserve">e i canali di vendita tradizionali </w:t>
      </w:r>
      <w:r w:rsidR="005B070A">
        <w:rPr>
          <w:sz w:val="28"/>
          <w:szCs w:val="28"/>
        </w:rPr>
        <w:t xml:space="preserve">appaiono </w:t>
      </w:r>
      <w:r w:rsidRPr="00AF1A0E">
        <w:rPr>
          <w:sz w:val="28"/>
          <w:szCs w:val="28"/>
        </w:rPr>
        <w:t xml:space="preserve">in crescita (+4,3%), il commercio elettronico accusa una battuta d’arresto segnando un calo </w:t>
      </w:r>
      <w:r w:rsidR="0063196A" w:rsidRPr="00AF1A0E">
        <w:rPr>
          <w:sz w:val="28"/>
          <w:szCs w:val="28"/>
        </w:rPr>
        <w:t xml:space="preserve">del 3,6%. </w:t>
      </w:r>
      <w:r w:rsidR="0063196A" w:rsidRPr="00443C18">
        <w:rPr>
          <w:sz w:val="28"/>
          <w:szCs w:val="28"/>
        </w:rPr>
        <w:t>In Italia</w:t>
      </w:r>
      <w:r w:rsidR="00DF75FD" w:rsidRPr="00443C18">
        <w:rPr>
          <w:sz w:val="28"/>
          <w:szCs w:val="28"/>
        </w:rPr>
        <w:t xml:space="preserve"> le rete di vendita tradizionale mantiene </w:t>
      </w:r>
      <w:r w:rsidR="005B070A" w:rsidRPr="00443C18">
        <w:rPr>
          <w:sz w:val="28"/>
          <w:szCs w:val="28"/>
        </w:rPr>
        <w:t xml:space="preserve">nel 2017 </w:t>
      </w:r>
      <w:r w:rsidR="00DF75FD" w:rsidRPr="00443C18">
        <w:rPr>
          <w:sz w:val="28"/>
          <w:szCs w:val="28"/>
        </w:rPr>
        <w:t>i livelli dell</w:t>
      </w:r>
      <w:r w:rsidR="005B070A" w:rsidRPr="00443C18">
        <w:rPr>
          <w:sz w:val="28"/>
          <w:szCs w:val="28"/>
        </w:rPr>
        <w:t xml:space="preserve">’anno precedente </w:t>
      </w:r>
      <w:r w:rsidR="00DF75FD" w:rsidRPr="00443C18">
        <w:rPr>
          <w:sz w:val="28"/>
          <w:szCs w:val="28"/>
        </w:rPr>
        <w:t>(</w:t>
      </w:r>
      <w:r w:rsidR="005B070A" w:rsidRPr="00443C18">
        <w:rPr>
          <w:sz w:val="28"/>
          <w:szCs w:val="28"/>
        </w:rPr>
        <w:t xml:space="preserve">con una flessione di appena lo </w:t>
      </w:r>
      <w:r w:rsidR="00DF75FD" w:rsidRPr="00443C18">
        <w:rPr>
          <w:sz w:val="28"/>
          <w:szCs w:val="28"/>
        </w:rPr>
        <w:t xml:space="preserve">0,5%), </w:t>
      </w:r>
      <w:r w:rsidR="00420708" w:rsidRPr="00443C18">
        <w:rPr>
          <w:sz w:val="28"/>
          <w:szCs w:val="28"/>
        </w:rPr>
        <w:t xml:space="preserve">e rappresenta l’80,1% del totale, </w:t>
      </w:r>
      <w:r w:rsidR="00DF75FD" w:rsidRPr="00443C18">
        <w:rPr>
          <w:sz w:val="28"/>
          <w:szCs w:val="28"/>
        </w:rPr>
        <w:t>mentre in calo del 14,4% risulta</w:t>
      </w:r>
      <w:r w:rsidR="000E37AC" w:rsidRPr="00443C18">
        <w:rPr>
          <w:sz w:val="28"/>
          <w:szCs w:val="28"/>
        </w:rPr>
        <w:t xml:space="preserve"> la grande distribuzione</w:t>
      </w:r>
      <w:r w:rsidR="00420708" w:rsidRPr="00443C18">
        <w:rPr>
          <w:sz w:val="28"/>
          <w:szCs w:val="28"/>
        </w:rPr>
        <w:t xml:space="preserve"> che copre il 15,2%</w:t>
      </w:r>
      <w:r w:rsidR="00DF75FD" w:rsidRPr="00443C18">
        <w:rPr>
          <w:sz w:val="28"/>
          <w:szCs w:val="28"/>
        </w:rPr>
        <w:t>.</w:t>
      </w:r>
      <w:r w:rsidR="00443C18" w:rsidRPr="00443C18">
        <w:rPr>
          <w:sz w:val="28"/>
          <w:szCs w:val="28"/>
        </w:rPr>
        <w:t xml:space="preserve"> </w:t>
      </w:r>
      <w:r w:rsidR="00420708" w:rsidRPr="00443C18">
        <w:rPr>
          <w:sz w:val="28"/>
          <w:szCs w:val="28"/>
        </w:rPr>
        <w:t>L</w:t>
      </w:r>
      <w:r w:rsidR="005B070A" w:rsidRPr="00443C18">
        <w:rPr>
          <w:sz w:val="28"/>
          <w:szCs w:val="28"/>
        </w:rPr>
        <w:t xml:space="preserve">e </w:t>
      </w:r>
      <w:r w:rsidR="00DF75FD" w:rsidRPr="00443C18">
        <w:rPr>
          <w:sz w:val="28"/>
          <w:szCs w:val="28"/>
        </w:rPr>
        <w:t xml:space="preserve">vendite on-line mostrano incrementi vistosi, con una crescita </w:t>
      </w:r>
      <w:r w:rsidR="005B070A" w:rsidRPr="00443C18">
        <w:rPr>
          <w:sz w:val="28"/>
          <w:szCs w:val="28"/>
        </w:rPr>
        <w:t xml:space="preserve">nell’anno pari al </w:t>
      </w:r>
      <w:r w:rsidR="00DF75FD" w:rsidRPr="00443C18">
        <w:rPr>
          <w:sz w:val="28"/>
          <w:szCs w:val="28"/>
        </w:rPr>
        <w:t>73,</w:t>
      </w:r>
      <w:r w:rsidR="00443C18" w:rsidRPr="00443C18">
        <w:rPr>
          <w:sz w:val="28"/>
          <w:szCs w:val="28"/>
        </w:rPr>
        <w:t>9</w:t>
      </w:r>
      <w:r w:rsidR="00DF75FD" w:rsidRPr="00443C18">
        <w:rPr>
          <w:sz w:val="28"/>
          <w:szCs w:val="28"/>
        </w:rPr>
        <w:t xml:space="preserve">%, che comunque porta l’e-commerce di settore a coprire una quota ancora </w:t>
      </w:r>
      <w:r w:rsidR="00443C18" w:rsidRPr="00443C18">
        <w:rPr>
          <w:sz w:val="28"/>
          <w:szCs w:val="28"/>
        </w:rPr>
        <w:t>bassa</w:t>
      </w:r>
      <w:r w:rsidR="00DF75FD" w:rsidRPr="00443C18">
        <w:rPr>
          <w:sz w:val="28"/>
          <w:szCs w:val="28"/>
        </w:rPr>
        <w:t xml:space="preserve"> del mercato (appena il </w:t>
      </w:r>
      <w:r w:rsidR="00443C18" w:rsidRPr="00443C18">
        <w:rPr>
          <w:sz w:val="28"/>
          <w:szCs w:val="28"/>
        </w:rPr>
        <w:t>4</w:t>
      </w:r>
      <w:r w:rsidR="00DF75FD" w:rsidRPr="00443C18">
        <w:rPr>
          <w:sz w:val="28"/>
          <w:szCs w:val="28"/>
        </w:rPr>
        <w:t>,</w:t>
      </w:r>
      <w:r w:rsidR="00443C18" w:rsidRPr="00443C18">
        <w:rPr>
          <w:sz w:val="28"/>
          <w:szCs w:val="28"/>
        </w:rPr>
        <w:t>7</w:t>
      </w:r>
      <w:r w:rsidR="00DF75FD" w:rsidRPr="00443C18">
        <w:rPr>
          <w:sz w:val="28"/>
          <w:szCs w:val="28"/>
        </w:rPr>
        <w:t>%).</w:t>
      </w:r>
    </w:p>
    <w:p w:rsidR="006B54B8" w:rsidRDefault="006B54B8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6B54B8" w:rsidRPr="006B54B8" w:rsidRDefault="006B54B8" w:rsidP="002F195A">
      <w:pPr>
        <w:pStyle w:val="NormaleWeb"/>
        <w:shd w:val="clear" w:color="auto" w:fill="FFFFFF"/>
        <w:spacing w:after="0" w:line="480" w:lineRule="auto"/>
        <w:jc w:val="both"/>
        <w:textAlignment w:val="baseline"/>
        <w:rPr>
          <w:b/>
          <w:i/>
          <w:sz w:val="28"/>
          <w:szCs w:val="28"/>
        </w:rPr>
      </w:pPr>
      <w:r w:rsidRPr="006B54B8">
        <w:rPr>
          <w:b/>
          <w:i/>
          <w:sz w:val="28"/>
          <w:szCs w:val="28"/>
        </w:rPr>
        <w:t>Il tema dei residui</w:t>
      </w:r>
    </w:p>
    <w:p w:rsidR="00900618" w:rsidRPr="00900618" w:rsidRDefault="00900618" w:rsidP="0090061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00618">
        <w:rPr>
          <w:sz w:val="28"/>
          <w:szCs w:val="28"/>
        </w:rPr>
        <w:t xml:space="preserve">Come esempio di possibile collegamento tra il settore del gardening ed altri comparti produttivi è possibile citare il caso relativo all’inquadramento giuridico dei residui derivanti dalla manutenzione del verde urbano nelle città italiane, che può favorire o meno lo sviluppo di filiere bioenergetiche ben distinte dai termovalorizzatori. </w:t>
      </w:r>
    </w:p>
    <w:p w:rsidR="00900618" w:rsidRPr="00900618" w:rsidRDefault="00900618" w:rsidP="0090061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900618" w:rsidRPr="00900618" w:rsidRDefault="00900618" w:rsidP="0090061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00618">
        <w:rPr>
          <w:sz w:val="28"/>
          <w:szCs w:val="28"/>
        </w:rPr>
        <w:t>L’associazione ITABIA stima che i residui delle manutenzioni di parchi, giardini e viali alberati fruttino ogni anno in Italia oltre due milioni di tonnellate di biomassa, vale a dire un potenziale di risorse molto consistente.</w:t>
      </w:r>
    </w:p>
    <w:p w:rsidR="00900618" w:rsidRPr="00900618" w:rsidRDefault="00900618" w:rsidP="0090061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00618">
        <w:rPr>
          <w:sz w:val="28"/>
          <w:szCs w:val="28"/>
        </w:rPr>
        <w:t>La valorizzazione di tali biomasse può avvenire – in un’ottica virtuosa di economia circolare - sia con la produzione di “energia rinnovabile”, sia con la produzione di compost; si evita così il loro conferimento in discariche ad elevato impatto ambientale.</w:t>
      </w:r>
    </w:p>
    <w:p w:rsidR="00900618" w:rsidRPr="00900618" w:rsidRDefault="00900618" w:rsidP="0090061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00618">
        <w:rPr>
          <w:sz w:val="28"/>
          <w:szCs w:val="28"/>
        </w:rPr>
        <w:t xml:space="preserve">Per un susseguirsi di norme contraddittorie sfalci e potature urbane sono state considerate a fasi alterne rifiuti o sottoprodotti, complicando notevolmente l’organizzazione dei servizi di manutenzione parchi per una loro gestione ottimale. </w:t>
      </w:r>
    </w:p>
    <w:p w:rsidR="00900618" w:rsidRPr="00900618" w:rsidRDefault="00900618" w:rsidP="0090061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00618">
        <w:rPr>
          <w:sz w:val="28"/>
          <w:szCs w:val="28"/>
        </w:rPr>
        <w:lastRenderedPageBreak/>
        <w:t>Nel caso in cui i residui vengano impiegati a fini energetici, esiste una differenza netta tra il fatto che questi siano classificati come “rifiuti” e dunque idonei al solo processo di compostaggio, o come “sottoprodotti”, destinabili anche ad un impiego diretto negli impianti per la produzione di energia con rilevanti vantaggi in termini economici ed energetici. Anche su aspetti come questi la politica e le amministrazioni locali hanno ruolo e responsabilità.</w:t>
      </w:r>
    </w:p>
    <w:p w:rsidR="006B54B8" w:rsidRPr="00900618" w:rsidRDefault="006B54B8" w:rsidP="006B54B8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A45C05" w:rsidRDefault="00A45C05" w:rsidP="00AF1A0E">
      <w:pPr>
        <w:pStyle w:val="NormaleWeb"/>
        <w:shd w:val="clear" w:color="auto" w:fill="FFFFFF"/>
        <w:spacing w:after="0"/>
        <w:jc w:val="both"/>
        <w:textAlignment w:val="baseline"/>
        <w:rPr>
          <w:b/>
          <w:i/>
          <w:sz w:val="28"/>
          <w:szCs w:val="28"/>
        </w:rPr>
      </w:pPr>
    </w:p>
    <w:p w:rsidR="00950DA8" w:rsidRPr="00AF1A0E" w:rsidRDefault="00950DA8" w:rsidP="002F195A">
      <w:pPr>
        <w:pStyle w:val="NormaleWeb"/>
        <w:shd w:val="clear" w:color="auto" w:fill="FFFFFF"/>
        <w:spacing w:after="0" w:line="480" w:lineRule="auto"/>
        <w:jc w:val="both"/>
        <w:textAlignment w:val="baseline"/>
        <w:rPr>
          <w:b/>
          <w:i/>
          <w:sz w:val="28"/>
          <w:szCs w:val="28"/>
        </w:rPr>
      </w:pPr>
      <w:r w:rsidRPr="00AF1A0E">
        <w:rPr>
          <w:b/>
          <w:i/>
          <w:sz w:val="28"/>
          <w:szCs w:val="28"/>
        </w:rPr>
        <w:t>Appuntamento ad EIMA Green</w:t>
      </w:r>
    </w:p>
    <w:p w:rsidR="00AF1A0E" w:rsidRPr="00AF1A0E" w:rsidRDefault="00A43006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Lo scenario </w:t>
      </w:r>
      <w:r w:rsidR="00950DA8" w:rsidRPr="00AF1A0E">
        <w:rPr>
          <w:sz w:val="28"/>
          <w:szCs w:val="28"/>
        </w:rPr>
        <w:t xml:space="preserve">relativo al </w:t>
      </w:r>
      <w:r w:rsidRPr="00AF1A0E">
        <w:rPr>
          <w:sz w:val="28"/>
          <w:szCs w:val="28"/>
        </w:rPr>
        <w:t>gardening</w:t>
      </w:r>
      <w:r w:rsidR="00950DA8" w:rsidRPr="00AF1A0E">
        <w:rPr>
          <w:sz w:val="28"/>
          <w:szCs w:val="28"/>
        </w:rPr>
        <w:t>,</w:t>
      </w:r>
      <w:r w:rsidRPr="00AF1A0E">
        <w:rPr>
          <w:sz w:val="28"/>
          <w:szCs w:val="28"/>
        </w:rPr>
        <w:t xml:space="preserve"> che </w:t>
      </w:r>
      <w:r w:rsidR="00950DA8" w:rsidRPr="00AF1A0E">
        <w:rPr>
          <w:sz w:val="28"/>
          <w:szCs w:val="28"/>
        </w:rPr>
        <w:t>o</w:t>
      </w:r>
      <w:r w:rsidRPr="00AF1A0E">
        <w:rPr>
          <w:sz w:val="28"/>
          <w:szCs w:val="28"/>
        </w:rPr>
        <w:t xml:space="preserve">ggi </w:t>
      </w:r>
      <w:r w:rsidR="00950DA8" w:rsidRPr="00AF1A0E">
        <w:rPr>
          <w:sz w:val="28"/>
          <w:szCs w:val="28"/>
        </w:rPr>
        <w:t xml:space="preserve">è </w:t>
      </w:r>
      <w:r w:rsidRPr="00AF1A0E">
        <w:rPr>
          <w:sz w:val="28"/>
          <w:szCs w:val="28"/>
        </w:rPr>
        <w:t>possibile delineare sulla base dei dati statistici e delle informazioni di varia fonte</w:t>
      </w:r>
      <w:r w:rsidR="00950DA8" w:rsidRPr="00AF1A0E">
        <w:rPr>
          <w:sz w:val="28"/>
          <w:szCs w:val="28"/>
        </w:rPr>
        <w:t xml:space="preserve">, </w:t>
      </w:r>
      <w:r w:rsidRPr="00AF1A0E">
        <w:rPr>
          <w:sz w:val="28"/>
          <w:szCs w:val="28"/>
        </w:rPr>
        <w:t xml:space="preserve">sarà approfondito e completato in occasione di EIMA Green, il Salone dedicato alle tecnologie per il giardinaggio e la cura del verde che si svolge alla fiera di Bologna, dal </w:t>
      </w:r>
      <w:r w:rsidR="00A45C05">
        <w:rPr>
          <w:sz w:val="28"/>
          <w:szCs w:val="28"/>
        </w:rPr>
        <w:t>7</w:t>
      </w:r>
      <w:r w:rsidRPr="00AF1A0E">
        <w:rPr>
          <w:sz w:val="28"/>
          <w:szCs w:val="28"/>
        </w:rPr>
        <w:t xml:space="preserve"> al</w:t>
      </w:r>
      <w:r w:rsidR="00A45C05">
        <w:rPr>
          <w:sz w:val="28"/>
          <w:szCs w:val="28"/>
        </w:rPr>
        <w:t>l’11</w:t>
      </w:r>
      <w:r w:rsidRPr="00AF1A0E">
        <w:rPr>
          <w:sz w:val="28"/>
          <w:szCs w:val="28"/>
        </w:rPr>
        <w:t xml:space="preserve"> novembre prossimo, nell’ambito di EIMA International, la grande rassegna mondiale della meccanica agricola.</w:t>
      </w:r>
    </w:p>
    <w:p w:rsidR="00AF1A0E" w:rsidRPr="00AF1A0E" w:rsidRDefault="00AF1A0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836FBF" w:rsidRPr="00AF1A0E" w:rsidRDefault="00A43006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>Il Salone</w:t>
      </w:r>
      <w:r w:rsidR="005B070A">
        <w:rPr>
          <w:sz w:val="28"/>
          <w:szCs w:val="28"/>
        </w:rPr>
        <w:t xml:space="preserve"> del “green”</w:t>
      </w:r>
      <w:r w:rsidRPr="00AF1A0E">
        <w:rPr>
          <w:sz w:val="28"/>
          <w:szCs w:val="28"/>
        </w:rPr>
        <w:t xml:space="preserve">, </w:t>
      </w:r>
      <w:r w:rsidR="005B070A">
        <w:rPr>
          <w:sz w:val="28"/>
          <w:szCs w:val="28"/>
        </w:rPr>
        <w:t xml:space="preserve">che è </w:t>
      </w:r>
      <w:r w:rsidR="00836FBF" w:rsidRPr="00AF1A0E">
        <w:rPr>
          <w:sz w:val="28"/>
          <w:szCs w:val="28"/>
        </w:rPr>
        <w:t>organizzato da FederUnacoma e rispetto al quale Comagarden svolge una funzione di orientamento e coordinamento, impegnerà una superficie pari a 13.600 metri quadrati</w:t>
      </w:r>
      <w:r w:rsidR="00950DA8" w:rsidRPr="00AF1A0E">
        <w:rPr>
          <w:sz w:val="28"/>
          <w:szCs w:val="28"/>
        </w:rPr>
        <w:t xml:space="preserve">, </w:t>
      </w:r>
      <w:r w:rsidR="00836FBF" w:rsidRPr="00AF1A0E">
        <w:rPr>
          <w:sz w:val="28"/>
          <w:szCs w:val="28"/>
        </w:rPr>
        <w:t>distribuita nei Padiglioni 33,</w:t>
      </w:r>
      <w:r w:rsidR="00A45C05">
        <w:rPr>
          <w:sz w:val="28"/>
          <w:szCs w:val="28"/>
        </w:rPr>
        <w:t xml:space="preserve"> </w:t>
      </w:r>
      <w:r w:rsidR="00836FBF" w:rsidRPr="00AF1A0E">
        <w:rPr>
          <w:sz w:val="28"/>
          <w:szCs w:val="28"/>
        </w:rPr>
        <w:t>34 e 36 bis del quartiere fieristico, con la presenza di 270 industrie costruttrici in un contesto</w:t>
      </w:r>
      <w:r w:rsidR="00950DA8" w:rsidRPr="00AF1A0E">
        <w:rPr>
          <w:sz w:val="28"/>
          <w:szCs w:val="28"/>
        </w:rPr>
        <w:t>, quello di EIMA International,</w:t>
      </w:r>
      <w:r w:rsidR="00836FBF" w:rsidRPr="00AF1A0E">
        <w:rPr>
          <w:sz w:val="28"/>
          <w:szCs w:val="28"/>
        </w:rPr>
        <w:t xml:space="preserve"> che vedrà la presenza complessiva di circa 300 mila operatori provenienti da 1</w:t>
      </w:r>
      <w:r w:rsidR="00A45C05">
        <w:rPr>
          <w:sz w:val="28"/>
          <w:szCs w:val="28"/>
        </w:rPr>
        <w:t xml:space="preserve">50 </w:t>
      </w:r>
      <w:r w:rsidR="00836FBF" w:rsidRPr="00AF1A0E">
        <w:rPr>
          <w:sz w:val="28"/>
          <w:szCs w:val="28"/>
        </w:rPr>
        <w:t>Paesi.</w:t>
      </w:r>
    </w:p>
    <w:p w:rsidR="00AF1A0E" w:rsidRPr="00AF1A0E" w:rsidRDefault="00AF1A0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836FBF" w:rsidRPr="00AF1A0E" w:rsidRDefault="00836FBF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>L’evento espositivo – nel corso del quale verranno presentate le migliori tecnologie per il giardinaggio e la manutenzione del verde e si svolgeranno attività divulgative e di formazione, oltre che convegni di contenuto tecnico come quelli sulla progettazione del verde o sulla manutenzione degli impianti sportivi – consentirà di monitorare l’andamento del mercato, di apprezzare le innovazioni tecnologiche specifiche del settore, di conoscere l’orientamento del pubblico e lo sviluppo della domanda nelle diverse aree del mondo.</w:t>
      </w:r>
    </w:p>
    <w:p w:rsidR="00A45C05" w:rsidRDefault="00A45C05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AF1A0E" w:rsidRPr="00AF1A0E" w:rsidRDefault="00836FBF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Una delle sfide </w:t>
      </w:r>
      <w:r w:rsidR="00CB5C83" w:rsidRPr="00AF1A0E">
        <w:rPr>
          <w:sz w:val="28"/>
          <w:szCs w:val="28"/>
        </w:rPr>
        <w:t xml:space="preserve">che caratterizzano questa edizione di EIMA Green è quella di promuovere un concetto evolutivo di “spazio verde”, inteso non più come “oasi” all’interno dei contesti urbani, </w:t>
      </w:r>
      <w:r w:rsidR="00950DA8" w:rsidRPr="00AF1A0E">
        <w:rPr>
          <w:sz w:val="28"/>
          <w:szCs w:val="28"/>
        </w:rPr>
        <w:t xml:space="preserve">area </w:t>
      </w:r>
      <w:r w:rsidR="00CB5C83" w:rsidRPr="00AF1A0E">
        <w:rPr>
          <w:sz w:val="28"/>
          <w:szCs w:val="28"/>
        </w:rPr>
        <w:t>confinat</w:t>
      </w:r>
      <w:r w:rsidR="00950DA8" w:rsidRPr="00AF1A0E">
        <w:rPr>
          <w:sz w:val="28"/>
          <w:szCs w:val="28"/>
        </w:rPr>
        <w:t>a</w:t>
      </w:r>
      <w:r w:rsidR="00CB5C83" w:rsidRPr="00AF1A0E">
        <w:rPr>
          <w:sz w:val="28"/>
          <w:szCs w:val="28"/>
        </w:rPr>
        <w:t xml:space="preserve"> in un perimetro prestabilito e strutturat</w:t>
      </w:r>
      <w:r w:rsidR="00950DA8" w:rsidRPr="00AF1A0E">
        <w:rPr>
          <w:sz w:val="28"/>
          <w:szCs w:val="28"/>
        </w:rPr>
        <w:t>a</w:t>
      </w:r>
      <w:r w:rsidR="00CB5C83" w:rsidRPr="00AF1A0E">
        <w:rPr>
          <w:sz w:val="28"/>
          <w:szCs w:val="28"/>
        </w:rPr>
        <w:t xml:space="preserve"> per una fruizione puramente rigenerante e contemplativa, ma come </w:t>
      </w:r>
      <w:r w:rsidR="00D71751" w:rsidRPr="00AF1A0E">
        <w:rPr>
          <w:sz w:val="28"/>
          <w:szCs w:val="28"/>
        </w:rPr>
        <w:t xml:space="preserve">uno spazio strettamente integrato con la città, in grado di assolvere ad una funzione anche </w:t>
      </w:r>
      <w:r w:rsidR="00D71751" w:rsidRPr="00AF1A0E">
        <w:rPr>
          <w:sz w:val="28"/>
          <w:szCs w:val="28"/>
        </w:rPr>
        <w:lastRenderedPageBreak/>
        <w:t>produttiva</w:t>
      </w:r>
      <w:r w:rsidR="00C81723" w:rsidRPr="00AF1A0E">
        <w:rPr>
          <w:sz w:val="28"/>
          <w:szCs w:val="28"/>
        </w:rPr>
        <w:t>,</w:t>
      </w:r>
      <w:r w:rsidR="00D71751" w:rsidRPr="00AF1A0E">
        <w:rPr>
          <w:sz w:val="28"/>
          <w:szCs w:val="28"/>
        </w:rPr>
        <w:t xml:space="preserve"> potendo </w:t>
      </w:r>
      <w:r w:rsidR="00C81723" w:rsidRPr="00AF1A0E">
        <w:rPr>
          <w:sz w:val="28"/>
          <w:szCs w:val="28"/>
        </w:rPr>
        <w:t xml:space="preserve">prevedere al proprio interno </w:t>
      </w:r>
      <w:r w:rsidR="00D71751" w:rsidRPr="00AF1A0E">
        <w:rPr>
          <w:sz w:val="28"/>
          <w:szCs w:val="28"/>
        </w:rPr>
        <w:t>luoghi attrezzati per lo sport, per il divertimento e per le attività istruttive e didattiche.</w:t>
      </w:r>
    </w:p>
    <w:p w:rsidR="00AF1A0E" w:rsidRPr="00AF1A0E" w:rsidRDefault="00AF1A0E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</w:p>
    <w:p w:rsidR="00D71751" w:rsidRPr="00AF1A0E" w:rsidRDefault="00C81723" w:rsidP="00AF1A0E">
      <w:pPr>
        <w:pStyle w:val="Normale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F1A0E">
        <w:rPr>
          <w:sz w:val="28"/>
          <w:szCs w:val="28"/>
        </w:rPr>
        <w:t xml:space="preserve">I nuovi concetti di architettura e di urbanistica rappresentano </w:t>
      </w:r>
      <w:r w:rsidR="005B070A">
        <w:rPr>
          <w:sz w:val="28"/>
          <w:szCs w:val="28"/>
        </w:rPr>
        <w:t xml:space="preserve">insomma </w:t>
      </w:r>
      <w:r w:rsidRPr="00AF1A0E">
        <w:rPr>
          <w:sz w:val="28"/>
          <w:szCs w:val="28"/>
        </w:rPr>
        <w:t>una sfida per il mondo del verde</w:t>
      </w:r>
      <w:r w:rsidR="005B070A">
        <w:rPr>
          <w:sz w:val="28"/>
          <w:szCs w:val="28"/>
        </w:rPr>
        <w:t xml:space="preserve">; e rappresentano un </w:t>
      </w:r>
      <w:r w:rsidRPr="00AF1A0E">
        <w:rPr>
          <w:sz w:val="28"/>
          <w:szCs w:val="28"/>
        </w:rPr>
        <w:t xml:space="preserve">formidabile laboratorio per </w:t>
      </w:r>
      <w:r w:rsidR="00465D7A">
        <w:rPr>
          <w:sz w:val="28"/>
          <w:szCs w:val="28"/>
        </w:rPr>
        <w:t xml:space="preserve">le industrie che producono quelle specifiche </w:t>
      </w:r>
      <w:r w:rsidRPr="00AF1A0E">
        <w:rPr>
          <w:sz w:val="28"/>
          <w:szCs w:val="28"/>
        </w:rPr>
        <w:t>tecnologie che il verde possono costruire e curare efficacemente.</w:t>
      </w:r>
    </w:p>
    <w:sectPr w:rsidR="00D71751" w:rsidRPr="00AF1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B"/>
    <w:rsid w:val="000228BF"/>
    <w:rsid w:val="00033D6E"/>
    <w:rsid w:val="000764F2"/>
    <w:rsid w:val="000A6C7D"/>
    <w:rsid w:val="000B1440"/>
    <w:rsid w:val="000D188B"/>
    <w:rsid w:val="000D736B"/>
    <w:rsid w:val="000E37AC"/>
    <w:rsid w:val="0011705C"/>
    <w:rsid w:val="00122907"/>
    <w:rsid w:val="00182EDA"/>
    <w:rsid w:val="00225587"/>
    <w:rsid w:val="00242340"/>
    <w:rsid w:val="00266D5B"/>
    <w:rsid w:val="002F11C2"/>
    <w:rsid w:val="002F16EB"/>
    <w:rsid w:val="002F195A"/>
    <w:rsid w:val="003446E8"/>
    <w:rsid w:val="003843B4"/>
    <w:rsid w:val="003A27DC"/>
    <w:rsid w:val="003A2B8C"/>
    <w:rsid w:val="00416011"/>
    <w:rsid w:val="00420708"/>
    <w:rsid w:val="00443C18"/>
    <w:rsid w:val="00456FFB"/>
    <w:rsid w:val="00457D04"/>
    <w:rsid w:val="00465D7A"/>
    <w:rsid w:val="00483A46"/>
    <w:rsid w:val="004C4810"/>
    <w:rsid w:val="004C70B6"/>
    <w:rsid w:val="004D3CDF"/>
    <w:rsid w:val="004F5891"/>
    <w:rsid w:val="0050222D"/>
    <w:rsid w:val="00574B1A"/>
    <w:rsid w:val="005A5DFA"/>
    <w:rsid w:val="005B070A"/>
    <w:rsid w:val="005F3719"/>
    <w:rsid w:val="0063196A"/>
    <w:rsid w:val="0066394E"/>
    <w:rsid w:val="0066426F"/>
    <w:rsid w:val="00674EEC"/>
    <w:rsid w:val="0069455C"/>
    <w:rsid w:val="006B54B8"/>
    <w:rsid w:val="0070691F"/>
    <w:rsid w:val="00713CD4"/>
    <w:rsid w:val="00727B79"/>
    <w:rsid w:val="007429EE"/>
    <w:rsid w:val="00745C45"/>
    <w:rsid w:val="0075282D"/>
    <w:rsid w:val="007D68D8"/>
    <w:rsid w:val="00802813"/>
    <w:rsid w:val="0081213B"/>
    <w:rsid w:val="00836FBF"/>
    <w:rsid w:val="008563FC"/>
    <w:rsid w:val="008722E7"/>
    <w:rsid w:val="00876BB4"/>
    <w:rsid w:val="008B2F3A"/>
    <w:rsid w:val="008B7D04"/>
    <w:rsid w:val="00900618"/>
    <w:rsid w:val="00920924"/>
    <w:rsid w:val="009210AB"/>
    <w:rsid w:val="009400FE"/>
    <w:rsid w:val="00950DA8"/>
    <w:rsid w:val="00951665"/>
    <w:rsid w:val="00953BAC"/>
    <w:rsid w:val="00977934"/>
    <w:rsid w:val="0098354D"/>
    <w:rsid w:val="00984CCF"/>
    <w:rsid w:val="009D02E6"/>
    <w:rsid w:val="00A05CF5"/>
    <w:rsid w:val="00A43006"/>
    <w:rsid w:val="00A45C05"/>
    <w:rsid w:val="00A51102"/>
    <w:rsid w:val="00A95436"/>
    <w:rsid w:val="00AB651A"/>
    <w:rsid w:val="00AE3313"/>
    <w:rsid w:val="00AF1A0E"/>
    <w:rsid w:val="00AF7E89"/>
    <w:rsid w:val="00B2325A"/>
    <w:rsid w:val="00B50F70"/>
    <w:rsid w:val="00B55B4E"/>
    <w:rsid w:val="00BF530E"/>
    <w:rsid w:val="00BF7C38"/>
    <w:rsid w:val="00C00BDA"/>
    <w:rsid w:val="00C13008"/>
    <w:rsid w:val="00C13C57"/>
    <w:rsid w:val="00C13FE1"/>
    <w:rsid w:val="00C47BFD"/>
    <w:rsid w:val="00C576C4"/>
    <w:rsid w:val="00C63C35"/>
    <w:rsid w:val="00C66ADE"/>
    <w:rsid w:val="00C81723"/>
    <w:rsid w:val="00C912B3"/>
    <w:rsid w:val="00CB5C83"/>
    <w:rsid w:val="00CE389E"/>
    <w:rsid w:val="00CE4F60"/>
    <w:rsid w:val="00CE5F34"/>
    <w:rsid w:val="00D359BD"/>
    <w:rsid w:val="00D532D1"/>
    <w:rsid w:val="00D53916"/>
    <w:rsid w:val="00D5528D"/>
    <w:rsid w:val="00D71751"/>
    <w:rsid w:val="00DB0284"/>
    <w:rsid w:val="00DF683E"/>
    <w:rsid w:val="00DF75FD"/>
    <w:rsid w:val="00E5749B"/>
    <w:rsid w:val="00E61414"/>
    <w:rsid w:val="00E8779E"/>
    <w:rsid w:val="00E923F4"/>
    <w:rsid w:val="00F30811"/>
    <w:rsid w:val="00F3501C"/>
    <w:rsid w:val="00F73A5B"/>
    <w:rsid w:val="00FB51B4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793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793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Girolamo Rossi</dc:creator>
  <cp:lastModifiedBy>Emanuele Bredice</cp:lastModifiedBy>
  <cp:revision>3</cp:revision>
  <cp:lastPrinted>2018-05-03T12:34:00Z</cp:lastPrinted>
  <dcterms:created xsi:type="dcterms:W3CDTF">2018-05-03T17:07:00Z</dcterms:created>
  <dcterms:modified xsi:type="dcterms:W3CDTF">2018-05-04T10:19:00Z</dcterms:modified>
</cp:coreProperties>
</file>